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F112" w14:textId="1113BCDE" w:rsidR="002E102E" w:rsidRPr="006E314B" w:rsidRDefault="006E314B" w:rsidP="006E314B">
      <w:pPr>
        <w:spacing w:after="0"/>
        <w:rPr>
          <w:b/>
          <w:bCs/>
          <w:sz w:val="28"/>
          <w:szCs w:val="28"/>
        </w:rPr>
      </w:pPr>
      <w:r w:rsidRPr="006E314B">
        <w:rPr>
          <w:b/>
          <w:bCs/>
          <w:sz w:val="28"/>
          <w:szCs w:val="28"/>
        </w:rPr>
        <w:t>217-2.</w:t>
      </w:r>
      <w:r w:rsidRPr="006E314B">
        <w:rPr>
          <w:b/>
          <w:bCs/>
          <w:sz w:val="28"/>
          <w:szCs w:val="28"/>
        </w:rPr>
        <w:tab/>
        <w:t>Activity Fees</w:t>
      </w:r>
    </w:p>
    <w:p w14:paraId="3D4154C2" w14:textId="0E5D7497" w:rsidR="006E314B" w:rsidRDefault="006E314B" w:rsidP="006E314B">
      <w:pPr>
        <w:spacing w:after="0"/>
      </w:pPr>
    </w:p>
    <w:p w14:paraId="324E7DBA" w14:textId="03A44C7A" w:rsidR="006E314B" w:rsidRPr="000B5234" w:rsidRDefault="006E314B" w:rsidP="006E314B">
      <w:pPr>
        <w:spacing w:after="0"/>
        <w:rPr>
          <w:b/>
          <w:bCs/>
          <w:sz w:val="24"/>
          <w:szCs w:val="24"/>
        </w:rPr>
      </w:pPr>
      <w:r w:rsidRPr="000B5234">
        <w:rPr>
          <w:b/>
          <w:bCs/>
          <w:sz w:val="24"/>
          <w:szCs w:val="24"/>
        </w:rPr>
        <w:t>217-1</w:t>
      </w:r>
      <w:r w:rsidRPr="000B5234">
        <w:rPr>
          <w:b/>
          <w:bCs/>
          <w:sz w:val="24"/>
          <w:szCs w:val="24"/>
        </w:rPr>
        <w:tab/>
        <w:t>Purpose</w:t>
      </w:r>
    </w:p>
    <w:p w14:paraId="51168956" w14:textId="3BFD7F85" w:rsidR="006E314B" w:rsidRPr="000B5234" w:rsidRDefault="006E314B" w:rsidP="006E314B">
      <w:pPr>
        <w:spacing w:after="0"/>
        <w:rPr>
          <w:b/>
          <w:bCs/>
          <w:sz w:val="24"/>
          <w:szCs w:val="24"/>
        </w:rPr>
      </w:pPr>
      <w:r w:rsidRPr="000B5234">
        <w:rPr>
          <w:b/>
          <w:bCs/>
          <w:sz w:val="24"/>
          <w:szCs w:val="24"/>
        </w:rPr>
        <w:t>217-2</w:t>
      </w:r>
      <w:r w:rsidRPr="000B5234">
        <w:rPr>
          <w:b/>
          <w:bCs/>
          <w:sz w:val="24"/>
          <w:szCs w:val="24"/>
        </w:rPr>
        <w:tab/>
        <w:t>Activity Fees</w:t>
      </w:r>
    </w:p>
    <w:p w14:paraId="0711D2CF" w14:textId="17706AC2" w:rsidR="006E314B" w:rsidRPr="000B5234" w:rsidRDefault="006E314B" w:rsidP="006E314B">
      <w:pPr>
        <w:spacing w:after="0"/>
        <w:rPr>
          <w:b/>
          <w:bCs/>
          <w:sz w:val="24"/>
          <w:szCs w:val="24"/>
        </w:rPr>
      </w:pPr>
      <w:r w:rsidRPr="000B5234">
        <w:rPr>
          <w:b/>
          <w:bCs/>
          <w:sz w:val="24"/>
          <w:szCs w:val="24"/>
        </w:rPr>
        <w:t>217-3</w:t>
      </w:r>
      <w:r w:rsidRPr="000B5234">
        <w:rPr>
          <w:b/>
          <w:bCs/>
          <w:sz w:val="24"/>
          <w:szCs w:val="24"/>
        </w:rPr>
        <w:tab/>
        <w:t>Billing and Enforcement</w:t>
      </w:r>
    </w:p>
    <w:p w14:paraId="4EBC5284" w14:textId="77C0962F" w:rsidR="006E314B" w:rsidRPr="000B5234" w:rsidRDefault="006E314B" w:rsidP="006E314B">
      <w:pPr>
        <w:spacing w:after="0"/>
        <w:rPr>
          <w:b/>
          <w:bCs/>
          <w:sz w:val="24"/>
          <w:szCs w:val="24"/>
        </w:rPr>
      </w:pPr>
      <w:r w:rsidRPr="000B5234">
        <w:rPr>
          <w:b/>
          <w:bCs/>
          <w:sz w:val="24"/>
          <w:szCs w:val="24"/>
        </w:rPr>
        <w:t>217-4</w:t>
      </w:r>
      <w:r w:rsidRPr="000B5234">
        <w:rPr>
          <w:b/>
          <w:bCs/>
          <w:sz w:val="24"/>
          <w:szCs w:val="24"/>
        </w:rPr>
        <w:tab/>
        <w:t>Effective Date</w:t>
      </w:r>
    </w:p>
    <w:p w14:paraId="324E786B" w14:textId="076E77B7" w:rsidR="006E314B" w:rsidRPr="000B5234" w:rsidRDefault="006E314B" w:rsidP="006E314B">
      <w:pPr>
        <w:spacing w:after="0"/>
        <w:rPr>
          <w:b/>
          <w:bCs/>
          <w:sz w:val="24"/>
          <w:szCs w:val="24"/>
        </w:rPr>
      </w:pPr>
    </w:p>
    <w:p w14:paraId="33F36EF7" w14:textId="1FF71AF7" w:rsidR="006E314B" w:rsidRPr="000B5234" w:rsidRDefault="006E314B" w:rsidP="006E314B">
      <w:pPr>
        <w:spacing w:after="0"/>
        <w:rPr>
          <w:b/>
          <w:bCs/>
          <w:sz w:val="24"/>
          <w:szCs w:val="24"/>
        </w:rPr>
      </w:pPr>
      <w:r w:rsidRPr="000B5234">
        <w:rPr>
          <w:b/>
          <w:bCs/>
          <w:sz w:val="24"/>
          <w:szCs w:val="24"/>
        </w:rPr>
        <w:t>Article I</w:t>
      </w:r>
      <w:r w:rsidRPr="000B5234">
        <w:rPr>
          <w:b/>
          <w:bCs/>
          <w:sz w:val="24"/>
          <w:szCs w:val="24"/>
        </w:rPr>
        <w:tab/>
        <w:t>Review Fees</w:t>
      </w:r>
    </w:p>
    <w:p w14:paraId="65D245FA" w14:textId="255F256E" w:rsidR="006E314B" w:rsidRPr="000B5234" w:rsidRDefault="006E314B" w:rsidP="006E314B">
      <w:pPr>
        <w:spacing w:after="0"/>
        <w:rPr>
          <w:b/>
          <w:bCs/>
          <w:sz w:val="24"/>
          <w:szCs w:val="24"/>
        </w:rPr>
      </w:pPr>
      <w:r w:rsidRPr="000B5234">
        <w:rPr>
          <w:b/>
          <w:bCs/>
          <w:sz w:val="24"/>
          <w:szCs w:val="24"/>
        </w:rPr>
        <w:tab/>
      </w:r>
      <w:r w:rsidRPr="000B5234">
        <w:rPr>
          <w:b/>
          <w:bCs/>
          <w:sz w:val="24"/>
          <w:szCs w:val="24"/>
        </w:rPr>
        <w:tab/>
        <w:t>(Adopted 12/8/2021)</w:t>
      </w:r>
    </w:p>
    <w:p w14:paraId="4E2BADEC" w14:textId="7CBC2314" w:rsidR="006E314B" w:rsidRDefault="006E314B" w:rsidP="006E314B">
      <w:pPr>
        <w:spacing w:after="0"/>
        <w:rPr>
          <w:sz w:val="24"/>
          <w:szCs w:val="24"/>
        </w:rPr>
      </w:pPr>
    </w:p>
    <w:p w14:paraId="589AA921" w14:textId="37B43C44" w:rsidR="006E314B" w:rsidRPr="000B5234" w:rsidRDefault="006E314B" w:rsidP="006E314B">
      <w:pPr>
        <w:spacing w:after="0"/>
        <w:rPr>
          <w:b/>
          <w:bCs/>
          <w:sz w:val="24"/>
          <w:szCs w:val="24"/>
        </w:rPr>
      </w:pPr>
      <w:r w:rsidRPr="000B5234">
        <w:rPr>
          <w:b/>
          <w:bCs/>
          <w:sz w:val="24"/>
          <w:szCs w:val="24"/>
        </w:rPr>
        <w:t>217-1</w:t>
      </w:r>
      <w:r w:rsidRPr="000B5234">
        <w:rPr>
          <w:b/>
          <w:bCs/>
          <w:sz w:val="24"/>
          <w:szCs w:val="24"/>
        </w:rPr>
        <w:tab/>
        <w:t>Purpose</w:t>
      </w:r>
    </w:p>
    <w:p w14:paraId="1878C0BE" w14:textId="6B86E9CD" w:rsidR="006E314B" w:rsidRDefault="006E314B" w:rsidP="006E314B">
      <w:pPr>
        <w:spacing w:after="0"/>
        <w:rPr>
          <w:sz w:val="24"/>
          <w:szCs w:val="24"/>
        </w:rPr>
      </w:pPr>
    </w:p>
    <w:p w14:paraId="50F7D976" w14:textId="65CF9EBA" w:rsidR="006E314B" w:rsidRDefault="006E314B" w:rsidP="006E314B">
      <w:pPr>
        <w:shd w:val="clear" w:color="auto" w:fill="FFFFFF"/>
        <w:spacing w:after="0" w:line="330" w:lineRule="atLeast"/>
        <w:jc w:val="both"/>
        <w:rPr>
          <w:rFonts w:eastAsia="Times New Roman" w:cstheme="minorHAnsi"/>
          <w:color w:val="333333"/>
          <w:sz w:val="24"/>
          <w:szCs w:val="24"/>
        </w:rPr>
      </w:pPr>
      <w:r w:rsidRPr="002968FD">
        <w:rPr>
          <w:rFonts w:eastAsia="Times New Roman" w:cstheme="minorHAnsi"/>
          <w:color w:val="333333"/>
          <w:sz w:val="24"/>
          <w:szCs w:val="24"/>
        </w:rPr>
        <w:t>The purpose of this fee schedule is to allow the Fire Marshal's Office of the Town of Orange to collect fees in connection with the Fire Marshal's fire inspection and plan review responsibilities and other activities within the boundaries of the Town of Orange, Connecticut that are regulated by the Orange Town Code, the State Fire Safety Code, the State Fire Prevention Code, the Connecticut General Statutes and/or the regulations promulgated by the State Fire Marshal's Office or the Department of Public Safety.</w:t>
      </w:r>
    </w:p>
    <w:p w14:paraId="6909300B" w14:textId="2084F41C" w:rsidR="002968FD" w:rsidRDefault="002968FD" w:rsidP="006E314B">
      <w:pPr>
        <w:shd w:val="clear" w:color="auto" w:fill="FFFFFF"/>
        <w:spacing w:after="0" w:line="330" w:lineRule="atLeast"/>
        <w:jc w:val="both"/>
        <w:rPr>
          <w:rFonts w:eastAsia="Times New Roman" w:cstheme="minorHAnsi"/>
          <w:color w:val="333333"/>
          <w:sz w:val="24"/>
          <w:szCs w:val="24"/>
        </w:rPr>
      </w:pPr>
    </w:p>
    <w:p w14:paraId="27958F0B" w14:textId="4520C019" w:rsidR="002968FD" w:rsidRPr="000B5234" w:rsidRDefault="002968FD" w:rsidP="006E314B">
      <w:pPr>
        <w:shd w:val="clear" w:color="auto" w:fill="FFFFFF"/>
        <w:spacing w:after="0" w:line="330" w:lineRule="atLeast"/>
        <w:jc w:val="both"/>
        <w:rPr>
          <w:rFonts w:eastAsia="Times New Roman" w:cstheme="minorHAnsi"/>
          <w:b/>
          <w:bCs/>
          <w:color w:val="333333"/>
          <w:sz w:val="24"/>
          <w:szCs w:val="24"/>
        </w:rPr>
      </w:pPr>
      <w:r w:rsidRPr="000B5234">
        <w:rPr>
          <w:rFonts w:eastAsia="Times New Roman" w:cstheme="minorHAnsi"/>
          <w:b/>
          <w:bCs/>
          <w:color w:val="333333"/>
          <w:sz w:val="24"/>
          <w:szCs w:val="24"/>
        </w:rPr>
        <w:t>217-2</w:t>
      </w:r>
      <w:r w:rsidRPr="000B5234">
        <w:rPr>
          <w:rFonts w:eastAsia="Times New Roman" w:cstheme="minorHAnsi"/>
          <w:b/>
          <w:bCs/>
          <w:color w:val="333333"/>
          <w:sz w:val="24"/>
          <w:szCs w:val="24"/>
        </w:rPr>
        <w:tab/>
        <w:t>Activity Fees</w:t>
      </w:r>
    </w:p>
    <w:p w14:paraId="14766849" w14:textId="1D8B6CE6" w:rsidR="002968FD" w:rsidRDefault="002968FD" w:rsidP="006E314B">
      <w:pPr>
        <w:shd w:val="clear" w:color="auto" w:fill="FFFFFF"/>
        <w:spacing w:after="0" w:line="330" w:lineRule="atLeast"/>
        <w:jc w:val="both"/>
        <w:rPr>
          <w:rFonts w:eastAsia="Times New Roman" w:cstheme="minorHAnsi"/>
          <w:color w:val="333333"/>
          <w:sz w:val="24"/>
          <w:szCs w:val="24"/>
        </w:rPr>
      </w:pPr>
    </w:p>
    <w:p w14:paraId="19102827" w14:textId="6DD7D02D" w:rsidR="002968FD" w:rsidRDefault="002968FD" w:rsidP="002968FD">
      <w:pPr>
        <w:pStyle w:val="ListParagraph"/>
        <w:numPr>
          <w:ilvl w:val="0"/>
          <w:numId w:val="2"/>
        </w:numPr>
        <w:shd w:val="clear" w:color="auto" w:fill="FFFFFF"/>
        <w:spacing w:line="330" w:lineRule="atLeast"/>
        <w:jc w:val="both"/>
        <w:rPr>
          <w:rFonts w:eastAsia="Times New Roman" w:cstheme="minorHAnsi"/>
          <w:color w:val="333333"/>
          <w:sz w:val="24"/>
          <w:szCs w:val="24"/>
        </w:rPr>
      </w:pPr>
      <w:r w:rsidRPr="000B5234">
        <w:rPr>
          <w:rFonts w:eastAsia="Times New Roman" w:cstheme="minorHAnsi"/>
          <w:b/>
          <w:bCs/>
          <w:color w:val="333333"/>
          <w:sz w:val="24"/>
          <w:szCs w:val="24"/>
        </w:rPr>
        <w:t>Inspections.</w:t>
      </w:r>
      <w:r w:rsidRPr="002968FD">
        <w:rPr>
          <w:rFonts w:eastAsia="Times New Roman" w:cstheme="minorHAnsi"/>
          <w:color w:val="333333"/>
          <w:sz w:val="24"/>
          <w:szCs w:val="24"/>
        </w:rPr>
        <w:t xml:space="preserve"> When the Office of the Fire Marshal performs an inspection that requires official certification issued from the Office, a fee shall be charged for such inspection prior to the issuance of a certificate. The fees for such inspection noted below shall apply. All other fees for inspections, reviews, or services must be submitted with applications for such services. Government, public education, and nonprofit organizations are exempt from fees but still subject to inspections as required.</w:t>
      </w:r>
    </w:p>
    <w:p w14:paraId="0B5A4D0E" w14:textId="5B77E6C7" w:rsidR="002968FD" w:rsidRDefault="002968FD" w:rsidP="002968FD">
      <w:pPr>
        <w:pStyle w:val="ListParagraph"/>
        <w:shd w:val="clear" w:color="auto" w:fill="FFFFFF"/>
        <w:spacing w:line="330" w:lineRule="atLeast"/>
        <w:jc w:val="both"/>
        <w:rPr>
          <w:rFonts w:eastAsia="Times New Roman" w:cstheme="minorHAnsi"/>
          <w:color w:val="333333"/>
          <w:sz w:val="24"/>
          <w:szCs w:val="24"/>
        </w:rPr>
      </w:pPr>
    </w:p>
    <w:p w14:paraId="21DD49DE" w14:textId="56EBD2CE" w:rsidR="002968FD" w:rsidRPr="000B5234" w:rsidRDefault="002968FD" w:rsidP="002968FD">
      <w:pPr>
        <w:pStyle w:val="ListParagraph"/>
        <w:shd w:val="clear" w:color="auto" w:fill="FFFFFF"/>
        <w:spacing w:line="330" w:lineRule="atLeast"/>
        <w:jc w:val="both"/>
        <w:rPr>
          <w:rFonts w:eastAsia="Times New Roman" w:cstheme="minorHAnsi"/>
          <w:b/>
          <w:bCs/>
          <w:color w:val="333333"/>
          <w:sz w:val="24"/>
          <w:szCs w:val="24"/>
        </w:rPr>
      </w:pPr>
      <w:r w:rsidRPr="000B5234">
        <w:rPr>
          <w:rFonts w:eastAsia="Times New Roman" w:cstheme="minorHAnsi"/>
          <w:b/>
          <w:bCs/>
          <w:color w:val="333333"/>
          <w:sz w:val="24"/>
          <w:szCs w:val="24"/>
        </w:rPr>
        <w:t>Type of Occupancy</w:t>
      </w:r>
      <w:r w:rsidRPr="000B5234">
        <w:rPr>
          <w:rFonts w:eastAsia="Times New Roman" w:cstheme="minorHAnsi"/>
          <w:b/>
          <w:bCs/>
          <w:color w:val="333333"/>
          <w:sz w:val="24"/>
          <w:szCs w:val="24"/>
        </w:rPr>
        <w:tab/>
      </w:r>
      <w:r w:rsidRPr="000B5234">
        <w:rPr>
          <w:rFonts w:eastAsia="Times New Roman" w:cstheme="minorHAnsi"/>
          <w:b/>
          <w:bCs/>
          <w:color w:val="333333"/>
          <w:sz w:val="24"/>
          <w:szCs w:val="24"/>
        </w:rPr>
        <w:tab/>
      </w:r>
      <w:r w:rsidRPr="000B5234">
        <w:rPr>
          <w:rFonts w:eastAsia="Times New Roman" w:cstheme="minorHAnsi"/>
          <w:b/>
          <w:bCs/>
          <w:color w:val="333333"/>
          <w:sz w:val="24"/>
          <w:szCs w:val="24"/>
        </w:rPr>
        <w:tab/>
      </w:r>
      <w:r w:rsidRPr="000B5234">
        <w:rPr>
          <w:rFonts w:eastAsia="Times New Roman" w:cstheme="minorHAnsi"/>
          <w:b/>
          <w:bCs/>
          <w:color w:val="333333"/>
          <w:sz w:val="24"/>
          <w:szCs w:val="24"/>
        </w:rPr>
        <w:tab/>
      </w:r>
      <w:r w:rsidRPr="000B5234">
        <w:rPr>
          <w:rFonts w:eastAsia="Times New Roman" w:cstheme="minorHAnsi"/>
          <w:b/>
          <w:bCs/>
          <w:color w:val="333333"/>
          <w:sz w:val="24"/>
          <w:szCs w:val="24"/>
        </w:rPr>
        <w:tab/>
      </w:r>
      <w:r w:rsidRPr="000B5234">
        <w:rPr>
          <w:rFonts w:eastAsia="Times New Roman" w:cstheme="minorHAnsi"/>
          <w:b/>
          <w:bCs/>
          <w:color w:val="333333"/>
          <w:sz w:val="24"/>
          <w:szCs w:val="24"/>
        </w:rPr>
        <w:tab/>
        <w:t>Fee (Initial)</w:t>
      </w:r>
      <w:r w:rsidRPr="000B5234">
        <w:rPr>
          <w:rFonts w:eastAsia="Times New Roman" w:cstheme="minorHAnsi"/>
          <w:b/>
          <w:bCs/>
          <w:color w:val="333333"/>
          <w:sz w:val="24"/>
          <w:szCs w:val="24"/>
        </w:rPr>
        <w:tab/>
      </w:r>
      <w:r w:rsidRPr="000B5234">
        <w:rPr>
          <w:rFonts w:eastAsia="Times New Roman" w:cstheme="minorHAnsi"/>
          <w:b/>
          <w:bCs/>
          <w:color w:val="333333"/>
          <w:sz w:val="24"/>
          <w:szCs w:val="24"/>
        </w:rPr>
        <w:tab/>
        <w:t>Fee Renewal</w:t>
      </w:r>
    </w:p>
    <w:p w14:paraId="300318DB" w14:textId="77777777" w:rsidR="000B5234" w:rsidRDefault="000B5234" w:rsidP="002968FD">
      <w:pPr>
        <w:pStyle w:val="ListParagraph"/>
        <w:shd w:val="clear" w:color="auto" w:fill="FFFFFF"/>
        <w:spacing w:line="330" w:lineRule="atLeast"/>
        <w:jc w:val="both"/>
        <w:rPr>
          <w:rFonts w:eastAsia="Times New Roman" w:cstheme="minorHAnsi"/>
          <w:color w:val="333333"/>
          <w:sz w:val="24"/>
          <w:szCs w:val="24"/>
        </w:rPr>
      </w:pPr>
    </w:p>
    <w:p w14:paraId="2A6FECA4" w14:textId="24FB58F3" w:rsidR="002968FD" w:rsidRDefault="002968FD"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Assembly Use, Liquor License</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$150</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$75</w:t>
      </w:r>
    </w:p>
    <w:p w14:paraId="59903931" w14:textId="260C1746" w:rsidR="002968FD" w:rsidRDefault="002968FD"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Educational</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$150</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$75</w:t>
      </w:r>
    </w:p>
    <w:p w14:paraId="38E59546" w14:textId="2DB7019E" w:rsidR="002968FD" w:rsidRDefault="002968FD"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Nursing and Convalescent Homes</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$350</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$175</w:t>
      </w:r>
    </w:p>
    <w:p w14:paraId="60C5C943" w14:textId="27EF1A2B" w:rsidR="002968FD" w:rsidRDefault="002968FD"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Residential Board and Care Facilities</w:t>
      </w:r>
    </w:p>
    <w:p w14:paraId="1ACBB1A0" w14:textId="37764607" w:rsidR="002968FD" w:rsidRDefault="002968FD"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b/>
        <w:t>Small (</w:t>
      </w:r>
      <w:r w:rsidR="00FC0E70">
        <w:rPr>
          <w:rFonts w:eastAsia="Times New Roman" w:cstheme="minorHAnsi"/>
          <w:color w:val="333333"/>
          <w:sz w:val="24"/>
          <w:szCs w:val="24"/>
        </w:rPr>
        <w:t>Fewer than 16 Residents)</w:t>
      </w:r>
      <w:r w:rsidR="00FC0E70">
        <w:rPr>
          <w:rFonts w:eastAsia="Times New Roman" w:cstheme="minorHAnsi"/>
          <w:color w:val="333333"/>
          <w:sz w:val="24"/>
          <w:szCs w:val="24"/>
        </w:rPr>
        <w:tab/>
      </w:r>
      <w:r w:rsidR="00FC0E70">
        <w:rPr>
          <w:rFonts w:eastAsia="Times New Roman" w:cstheme="minorHAnsi"/>
          <w:color w:val="333333"/>
          <w:sz w:val="24"/>
          <w:szCs w:val="24"/>
        </w:rPr>
        <w:tab/>
      </w:r>
      <w:r w:rsidR="00FC0E70">
        <w:rPr>
          <w:rFonts w:eastAsia="Times New Roman" w:cstheme="minorHAnsi"/>
          <w:color w:val="333333"/>
          <w:sz w:val="24"/>
          <w:szCs w:val="24"/>
        </w:rPr>
        <w:tab/>
        <w:t>$100</w:t>
      </w:r>
      <w:r w:rsidR="00FC0E70">
        <w:rPr>
          <w:rFonts w:eastAsia="Times New Roman" w:cstheme="minorHAnsi"/>
          <w:color w:val="333333"/>
          <w:sz w:val="24"/>
          <w:szCs w:val="24"/>
        </w:rPr>
        <w:tab/>
      </w:r>
      <w:r w:rsidR="00FC0E70">
        <w:rPr>
          <w:rFonts w:eastAsia="Times New Roman" w:cstheme="minorHAnsi"/>
          <w:color w:val="333333"/>
          <w:sz w:val="24"/>
          <w:szCs w:val="24"/>
        </w:rPr>
        <w:tab/>
      </w:r>
      <w:r w:rsidR="00FC0E70">
        <w:rPr>
          <w:rFonts w:eastAsia="Times New Roman" w:cstheme="minorHAnsi"/>
          <w:color w:val="333333"/>
          <w:sz w:val="24"/>
          <w:szCs w:val="24"/>
        </w:rPr>
        <w:tab/>
        <w:t>$50</w:t>
      </w:r>
    </w:p>
    <w:p w14:paraId="4F6957E7" w14:textId="59C8B632" w:rsidR="00FC0E70" w:rsidRDefault="00FC0E70"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b/>
        <w:t>Large (16 or more Residents)</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$300</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$150</w:t>
      </w:r>
    </w:p>
    <w:p w14:paraId="04027017" w14:textId="5C46CE55" w:rsidR="00FC0E70" w:rsidRDefault="00FC0E70"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Day Care Facilities</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$100</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$50</w:t>
      </w:r>
    </w:p>
    <w:p w14:paraId="23666B26" w14:textId="6B642CDA" w:rsidR="00FC0E70" w:rsidRDefault="00FC0E70"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Group Day Care Home</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$300</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$150</w:t>
      </w:r>
    </w:p>
    <w:p w14:paraId="7D1992C0" w14:textId="1852091C" w:rsidR="00FC0E70" w:rsidRDefault="000B5234"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Hotels and Dormitories</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$300</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$150</w:t>
      </w:r>
    </w:p>
    <w:p w14:paraId="1E342D59" w14:textId="04C1DBB3" w:rsidR="000B5234" w:rsidRDefault="000B5234"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Retail Fireworks/Sparkler Sales</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$300</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$300</w:t>
      </w:r>
    </w:p>
    <w:p w14:paraId="1C160878" w14:textId="144F9E0A" w:rsidR="000B5234" w:rsidRDefault="000B5234" w:rsidP="002968FD">
      <w:pPr>
        <w:pStyle w:val="ListParagraph"/>
        <w:shd w:val="clear" w:color="auto" w:fill="FFFFFF"/>
        <w:spacing w:line="330" w:lineRule="atLeast"/>
        <w:jc w:val="both"/>
        <w:rPr>
          <w:rFonts w:eastAsia="Times New Roman" w:cstheme="minorHAnsi"/>
          <w:color w:val="333333"/>
          <w:sz w:val="24"/>
          <w:szCs w:val="24"/>
        </w:rPr>
      </w:pPr>
    </w:p>
    <w:p w14:paraId="4D6EB32F" w14:textId="2ADCEBD7" w:rsidR="000B5234" w:rsidRDefault="000B5234" w:rsidP="002968FD">
      <w:pPr>
        <w:pStyle w:val="ListParagraph"/>
        <w:shd w:val="clear" w:color="auto" w:fill="FFFFFF"/>
        <w:spacing w:line="330" w:lineRule="atLeast"/>
        <w:jc w:val="both"/>
        <w:rPr>
          <w:rFonts w:eastAsia="Times New Roman" w:cstheme="minorHAnsi"/>
          <w:color w:val="333333"/>
          <w:sz w:val="24"/>
          <w:szCs w:val="24"/>
        </w:rPr>
      </w:pPr>
    </w:p>
    <w:p w14:paraId="785061CE" w14:textId="3EC51FB6" w:rsidR="000B5234" w:rsidRDefault="000B5234" w:rsidP="002968FD">
      <w:pPr>
        <w:pStyle w:val="ListParagraph"/>
        <w:shd w:val="clear" w:color="auto" w:fill="FFFFFF"/>
        <w:spacing w:line="330" w:lineRule="atLeast"/>
        <w:jc w:val="both"/>
        <w:rPr>
          <w:rFonts w:eastAsia="Times New Roman" w:cstheme="minorHAnsi"/>
          <w:color w:val="333333"/>
          <w:sz w:val="24"/>
          <w:szCs w:val="24"/>
        </w:rPr>
      </w:pPr>
    </w:p>
    <w:p w14:paraId="2B5E56F8" w14:textId="5D3B375E" w:rsidR="000B5234" w:rsidRDefault="000B5234" w:rsidP="002968FD">
      <w:pPr>
        <w:pStyle w:val="ListParagraph"/>
        <w:shd w:val="clear" w:color="auto" w:fill="FFFFFF"/>
        <w:spacing w:line="330" w:lineRule="atLeast"/>
        <w:jc w:val="both"/>
        <w:rPr>
          <w:rFonts w:eastAsia="Times New Roman" w:cstheme="minorHAnsi"/>
          <w:color w:val="333333"/>
          <w:sz w:val="24"/>
          <w:szCs w:val="24"/>
        </w:rPr>
      </w:pPr>
    </w:p>
    <w:p w14:paraId="43C7F1BB" w14:textId="689171F1" w:rsidR="000B5234" w:rsidRDefault="000B5234" w:rsidP="002968FD">
      <w:pPr>
        <w:pStyle w:val="ListParagraph"/>
        <w:shd w:val="clear" w:color="auto" w:fill="FFFFFF"/>
        <w:spacing w:line="330" w:lineRule="atLeast"/>
        <w:jc w:val="both"/>
        <w:rPr>
          <w:rFonts w:eastAsia="Times New Roman" w:cstheme="minorHAnsi"/>
          <w:color w:val="333333"/>
          <w:sz w:val="24"/>
          <w:szCs w:val="24"/>
        </w:rPr>
      </w:pPr>
    </w:p>
    <w:p w14:paraId="2ECD10AE" w14:textId="77777777" w:rsidR="000B5234" w:rsidRDefault="000B5234" w:rsidP="002968FD">
      <w:pPr>
        <w:pStyle w:val="ListParagraph"/>
        <w:shd w:val="clear" w:color="auto" w:fill="FFFFFF"/>
        <w:spacing w:line="330" w:lineRule="atLeast"/>
        <w:jc w:val="both"/>
        <w:rPr>
          <w:rFonts w:eastAsia="Times New Roman" w:cstheme="minorHAnsi"/>
          <w:color w:val="333333"/>
          <w:sz w:val="24"/>
          <w:szCs w:val="24"/>
        </w:rPr>
      </w:pPr>
    </w:p>
    <w:p w14:paraId="5E4CC1ED" w14:textId="63F29F58" w:rsidR="002968FD" w:rsidRPr="002968FD" w:rsidRDefault="002968FD" w:rsidP="002968FD">
      <w:pPr>
        <w:pStyle w:val="ListParagraph"/>
        <w:numPr>
          <w:ilvl w:val="0"/>
          <w:numId w:val="2"/>
        </w:numPr>
        <w:shd w:val="clear" w:color="auto" w:fill="FFFFFF"/>
        <w:spacing w:after="0" w:line="330" w:lineRule="atLeast"/>
        <w:rPr>
          <w:rFonts w:eastAsia="Times New Roman" w:cstheme="minorHAnsi"/>
          <w:color w:val="333333"/>
          <w:sz w:val="24"/>
          <w:szCs w:val="24"/>
        </w:rPr>
      </w:pPr>
      <w:r w:rsidRPr="000B5234">
        <w:rPr>
          <w:rFonts w:eastAsia="Times New Roman" w:cstheme="minorHAnsi"/>
          <w:b/>
          <w:bCs/>
          <w:color w:val="333333"/>
          <w:sz w:val="24"/>
          <w:szCs w:val="24"/>
        </w:rPr>
        <w:lastRenderedPageBreak/>
        <w:t>Plan compliance review.</w:t>
      </w:r>
      <w:r w:rsidRPr="002968FD">
        <w:rPr>
          <w:rFonts w:eastAsia="Times New Roman" w:cstheme="minorHAnsi"/>
          <w:color w:val="333333"/>
          <w:sz w:val="24"/>
          <w:szCs w:val="24"/>
        </w:rPr>
        <w:t xml:space="preserve"> Whenever any person, firm, </w:t>
      </w:r>
      <w:r w:rsidRPr="002968FD">
        <w:rPr>
          <w:rFonts w:eastAsia="Times New Roman" w:cstheme="minorHAnsi"/>
          <w:color w:val="333333"/>
          <w:sz w:val="24"/>
          <w:szCs w:val="24"/>
        </w:rPr>
        <w:t>business,</w:t>
      </w:r>
      <w:r w:rsidRPr="002968FD">
        <w:rPr>
          <w:rFonts w:eastAsia="Times New Roman" w:cstheme="minorHAnsi"/>
          <w:color w:val="333333"/>
          <w:sz w:val="24"/>
          <w:szCs w:val="24"/>
        </w:rPr>
        <w:t xml:space="preserve"> or other entity submits a plan in connection with a building permit for review and/or approval from the Office of the Fire Marshal, the fees for said review and or approval shall be based on aggregate building square footage as set forth below. The Office of the Fire Marshal shall have 30 days to complete the review of such submitted drawings and shall provide in writing authorization to release building permit to the Town of Orange Building Official in accordance with Connecticut General Statutes § 29-263.</w:t>
      </w:r>
    </w:p>
    <w:p w14:paraId="1FA71AC8" w14:textId="68BB361B" w:rsidR="002616F6" w:rsidRDefault="002616F6" w:rsidP="002968FD">
      <w:pPr>
        <w:pStyle w:val="ListParagraph"/>
        <w:shd w:val="clear" w:color="auto" w:fill="FFFFFF"/>
        <w:spacing w:line="330" w:lineRule="atLeast"/>
        <w:jc w:val="both"/>
        <w:rPr>
          <w:rFonts w:eastAsia="Times New Roman" w:cstheme="minorHAnsi"/>
          <w:color w:val="333333"/>
          <w:sz w:val="24"/>
          <w:szCs w:val="24"/>
        </w:rPr>
      </w:pPr>
    </w:p>
    <w:p w14:paraId="2E5DCCAD" w14:textId="4EE55618" w:rsidR="0028662B" w:rsidRDefault="002616F6" w:rsidP="002968FD">
      <w:pPr>
        <w:pStyle w:val="ListParagraph"/>
        <w:shd w:val="clear" w:color="auto" w:fill="FFFFFF"/>
        <w:spacing w:line="330" w:lineRule="atLeast"/>
        <w:jc w:val="both"/>
        <w:rPr>
          <w:rFonts w:eastAsia="Times New Roman" w:cstheme="minorHAnsi"/>
          <w:color w:val="333333"/>
          <w:sz w:val="24"/>
          <w:szCs w:val="24"/>
        </w:rPr>
      </w:pPr>
      <w:r w:rsidRPr="0028662B">
        <w:rPr>
          <w:rFonts w:eastAsia="Times New Roman" w:cstheme="minorHAnsi"/>
          <w:b/>
          <w:bCs/>
          <w:color w:val="333333"/>
          <w:sz w:val="24"/>
          <w:szCs w:val="24"/>
        </w:rPr>
        <w:t>Building Plan Review</w:t>
      </w:r>
      <w:r>
        <w:rPr>
          <w:rFonts w:eastAsia="Times New Roman" w:cstheme="minorHAnsi"/>
          <w:color w:val="333333"/>
          <w:sz w:val="24"/>
          <w:szCs w:val="24"/>
        </w:rPr>
        <w:tab/>
      </w:r>
      <w:r>
        <w:rPr>
          <w:rFonts w:eastAsia="Times New Roman" w:cstheme="minorHAnsi"/>
          <w:color w:val="333333"/>
          <w:sz w:val="24"/>
          <w:szCs w:val="24"/>
        </w:rPr>
        <w:tab/>
      </w:r>
      <w:r w:rsidR="000E1958">
        <w:rPr>
          <w:rFonts w:eastAsia="Times New Roman" w:cstheme="minorHAnsi"/>
          <w:color w:val="333333"/>
          <w:sz w:val="24"/>
          <w:szCs w:val="24"/>
        </w:rPr>
        <w:tab/>
      </w:r>
      <w:r w:rsidR="0028662B" w:rsidRPr="0028662B">
        <w:rPr>
          <w:rFonts w:eastAsia="Times New Roman" w:cstheme="minorHAnsi"/>
          <w:b/>
          <w:bCs/>
          <w:color w:val="333333"/>
          <w:sz w:val="24"/>
          <w:szCs w:val="24"/>
        </w:rPr>
        <w:t>(New Con</w:t>
      </w:r>
      <w:r w:rsidR="001D7AA9">
        <w:rPr>
          <w:rFonts w:eastAsia="Times New Roman" w:cstheme="minorHAnsi"/>
          <w:b/>
          <w:bCs/>
          <w:color w:val="333333"/>
          <w:sz w:val="24"/>
          <w:szCs w:val="24"/>
        </w:rPr>
        <w:t>s</w:t>
      </w:r>
      <w:r w:rsidR="0028662B" w:rsidRPr="0028662B">
        <w:rPr>
          <w:rFonts w:eastAsia="Times New Roman" w:cstheme="minorHAnsi"/>
          <w:b/>
          <w:bCs/>
          <w:color w:val="333333"/>
          <w:sz w:val="24"/>
          <w:szCs w:val="24"/>
        </w:rPr>
        <w:t>truction/Renovation)</w:t>
      </w:r>
      <w:r w:rsidR="0028662B">
        <w:rPr>
          <w:rFonts w:eastAsia="Times New Roman" w:cstheme="minorHAnsi"/>
          <w:b/>
          <w:bCs/>
          <w:color w:val="333333"/>
          <w:sz w:val="24"/>
          <w:szCs w:val="24"/>
        </w:rPr>
        <w:tab/>
      </w:r>
      <w:r w:rsidR="0028662B">
        <w:rPr>
          <w:rFonts w:eastAsia="Times New Roman" w:cstheme="minorHAnsi"/>
          <w:b/>
          <w:bCs/>
          <w:color w:val="333333"/>
          <w:sz w:val="24"/>
          <w:szCs w:val="24"/>
        </w:rPr>
        <w:tab/>
        <w:t>Fee</w:t>
      </w:r>
    </w:p>
    <w:p w14:paraId="7117A6A3" w14:textId="694F9D98" w:rsidR="002616F6" w:rsidRDefault="002616F6" w:rsidP="0028662B">
      <w:pPr>
        <w:pStyle w:val="ListParagraph"/>
        <w:shd w:val="clear" w:color="auto" w:fill="FFFFFF"/>
        <w:spacing w:line="330" w:lineRule="atLeast"/>
        <w:ind w:left="3600" w:firstLine="720"/>
        <w:jc w:val="both"/>
        <w:rPr>
          <w:rFonts w:eastAsia="Times New Roman" w:cstheme="minorHAnsi"/>
          <w:color w:val="333333"/>
          <w:sz w:val="24"/>
          <w:szCs w:val="24"/>
        </w:rPr>
      </w:pPr>
      <w:r>
        <w:rPr>
          <w:rFonts w:eastAsia="Times New Roman" w:cstheme="minorHAnsi"/>
          <w:color w:val="333333"/>
          <w:sz w:val="24"/>
          <w:szCs w:val="24"/>
        </w:rPr>
        <w:t>Up to 2,000 square feet</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$125</w:t>
      </w:r>
    </w:p>
    <w:p w14:paraId="4A9F004C" w14:textId="0EBFF8F8" w:rsidR="002616F6" w:rsidRDefault="0028662B"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b/>
          <w:bCs/>
          <w:color w:val="333333"/>
          <w:sz w:val="24"/>
          <w:szCs w:val="24"/>
        </w:rPr>
        <w:tab/>
      </w:r>
      <w:r>
        <w:rPr>
          <w:rFonts w:eastAsia="Times New Roman" w:cstheme="minorHAnsi"/>
          <w:b/>
          <w:bCs/>
          <w:color w:val="333333"/>
          <w:sz w:val="24"/>
          <w:szCs w:val="24"/>
        </w:rPr>
        <w:tab/>
      </w:r>
      <w:r>
        <w:rPr>
          <w:rFonts w:eastAsia="Times New Roman" w:cstheme="minorHAnsi"/>
          <w:b/>
          <w:bCs/>
          <w:color w:val="333333"/>
          <w:sz w:val="24"/>
          <w:szCs w:val="24"/>
        </w:rPr>
        <w:tab/>
      </w:r>
      <w:r>
        <w:rPr>
          <w:rFonts w:eastAsia="Times New Roman" w:cstheme="minorHAnsi"/>
          <w:b/>
          <w:bCs/>
          <w:color w:val="333333"/>
          <w:sz w:val="24"/>
          <w:szCs w:val="24"/>
        </w:rPr>
        <w:tab/>
      </w:r>
      <w:r w:rsidR="000E1958">
        <w:rPr>
          <w:rFonts w:eastAsia="Times New Roman" w:cstheme="minorHAnsi"/>
          <w:color w:val="333333"/>
          <w:sz w:val="24"/>
          <w:szCs w:val="24"/>
        </w:rPr>
        <w:tab/>
        <w:t>2,001 to 4,999 square feet</w:t>
      </w:r>
      <w:r w:rsidR="000E1958">
        <w:rPr>
          <w:rFonts w:eastAsia="Times New Roman" w:cstheme="minorHAnsi"/>
          <w:color w:val="333333"/>
          <w:sz w:val="24"/>
          <w:szCs w:val="24"/>
        </w:rPr>
        <w:tab/>
      </w:r>
      <w:r w:rsidR="000E1958">
        <w:rPr>
          <w:rFonts w:eastAsia="Times New Roman" w:cstheme="minorHAnsi"/>
          <w:color w:val="333333"/>
          <w:sz w:val="24"/>
          <w:szCs w:val="24"/>
        </w:rPr>
        <w:tab/>
      </w:r>
      <w:r w:rsidR="000E1958">
        <w:rPr>
          <w:rFonts w:eastAsia="Times New Roman" w:cstheme="minorHAnsi"/>
          <w:color w:val="333333"/>
          <w:sz w:val="24"/>
          <w:szCs w:val="24"/>
        </w:rPr>
        <w:tab/>
        <w:t>$200</w:t>
      </w:r>
    </w:p>
    <w:p w14:paraId="3F7EECDF" w14:textId="53FD9970" w:rsidR="000E1958" w:rsidRDefault="000E1958"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5,000 to 9,999 square feet</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$450</w:t>
      </w:r>
    </w:p>
    <w:p w14:paraId="42F44C95" w14:textId="00B220C5" w:rsidR="0028662B" w:rsidRDefault="0028662B"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10,000 to 29,999 square feet</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$650</w:t>
      </w:r>
    </w:p>
    <w:p w14:paraId="4C9FC496" w14:textId="16D897A4" w:rsidR="0028662B" w:rsidRDefault="0028662B"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30,000 to 49,999 square feet</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$900</w:t>
      </w:r>
    </w:p>
    <w:p w14:paraId="0E3E2102" w14:textId="39C082B1" w:rsidR="0028662B" w:rsidRDefault="0028662B"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50,000 square feet and greater</w:t>
      </w:r>
      <w:r>
        <w:rPr>
          <w:rFonts w:eastAsia="Times New Roman" w:cstheme="minorHAnsi"/>
          <w:color w:val="333333"/>
          <w:sz w:val="24"/>
          <w:szCs w:val="24"/>
        </w:rPr>
        <w:tab/>
      </w:r>
      <w:r>
        <w:rPr>
          <w:rFonts w:eastAsia="Times New Roman" w:cstheme="minorHAnsi"/>
          <w:color w:val="333333"/>
          <w:sz w:val="24"/>
          <w:szCs w:val="24"/>
        </w:rPr>
        <w:tab/>
        <w:t>$1300*</w:t>
      </w:r>
    </w:p>
    <w:p w14:paraId="12D0EB7A" w14:textId="77777777" w:rsidR="0028662B" w:rsidRDefault="0028662B" w:rsidP="002968FD">
      <w:pPr>
        <w:pStyle w:val="ListParagraph"/>
        <w:shd w:val="clear" w:color="auto" w:fill="FFFFFF"/>
        <w:spacing w:line="330" w:lineRule="atLeast"/>
        <w:jc w:val="both"/>
        <w:rPr>
          <w:rFonts w:eastAsia="Times New Roman" w:cstheme="minorHAnsi"/>
          <w:color w:val="333333"/>
          <w:sz w:val="24"/>
          <w:szCs w:val="24"/>
        </w:rPr>
      </w:pPr>
    </w:p>
    <w:p w14:paraId="2962847D" w14:textId="3834E5A8" w:rsidR="0028662B" w:rsidRPr="00FF25BC" w:rsidRDefault="0028662B" w:rsidP="002968FD">
      <w:pPr>
        <w:pStyle w:val="ListParagraph"/>
        <w:shd w:val="clear" w:color="auto" w:fill="FFFFFF"/>
        <w:spacing w:line="330" w:lineRule="atLeast"/>
        <w:jc w:val="both"/>
        <w:rPr>
          <w:rFonts w:eastAsia="Times New Roman" w:cstheme="minorHAnsi"/>
          <w:b/>
          <w:bCs/>
          <w:color w:val="333333"/>
          <w:sz w:val="24"/>
          <w:szCs w:val="24"/>
        </w:rPr>
      </w:pPr>
      <w:r w:rsidRPr="00FF25BC">
        <w:rPr>
          <w:rFonts w:eastAsia="Times New Roman" w:cstheme="minorHAnsi"/>
          <w:b/>
          <w:bCs/>
          <w:color w:val="333333"/>
          <w:sz w:val="24"/>
          <w:szCs w:val="24"/>
        </w:rPr>
        <w:t>Fire Alarm System</w:t>
      </w:r>
      <w:r w:rsidRPr="00FF25BC">
        <w:rPr>
          <w:rFonts w:eastAsia="Times New Roman" w:cstheme="minorHAnsi"/>
          <w:b/>
          <w:bCs/>
          <w:color w:val="333333"/>
          <w:sz w:val="24"/>
          <w:szCs w:val="24"/>
        </w:rPr>
        <w:tab/>
      </w:r>
      <w:r w:rsidRPr="00FF25BC">
        <w:rPr>
          <w:rFonts w:eastAsia="Times New Roman" w:cstheme="minorHAnsi"/>
          <w:b/>
          <w:bCs/>
          <w:color w:val="333333"/>
          <w:sz w:val="24"/>
          <w:szCs w:val="24"/>
        </w:rPr>
        <w:tab/>
      </w:r>
      <w:r w:rsidRPr="00FF25BC">
        <w:rPr>
          <w:rFonts w:eastAsia="Times New Roman" w:cstheme="minorHAnsi"/>
          <w:b/>
          <w:bCs/>
          <w:color w:val="333333"/>
          <w:sz w:val="24"/>
          <w:szCs w:val="24"/>
        </w:rPr>
        <w:tab/>
        <w:t>(Area being protected)</w:t>
      </w:r>
      <w:r w:rsidRPr="00FF25BC">
        <w:rPr>
          <w:rFonts w:eastAsia="Times New Roman" w:cstheme="minorHAnsi"/>
          <w:b/>
          <w:bCs/>
          <w:color w:val="333333"/>
          <w:sz w:val="24"/>
          <w:szCs w:val="24"/>
        </w:rPr>
        <w:tab/>
      </w:r>
      <w:r w:rsidRPr="00FF25BC">
        <w:rPr>
          <w:rFonts w:eastAsia="Times New Roman" w:cstheme="minorHAnsi"/>
          <w:b/>
          <w:bCs/>
          <w:color w:val="333333"/>
          <w:sz w:val="24"/>
          <w:szCs w:val="24"/>
        </w:rPr>
        <w:tab/>
      </w:r>
      <w:r w:rsidRPr="00FF25BC">
        <w:rPr>
          <w:rFonts w:eastAsia="Times New Roman" w:cstheme="minorHAnsi"/>
          <w:b/>
          <w:bCs/>
          <w:color w:val="333333"/>
          <w:sz w:val="24"/>
          <w:szCs w:val="24"/>
        </w:rPr>
        <w:tab/>
        <w:t>Fee</w:t>
      </w:r>
    </w:p>
    <w:p w14:paraId="605B243D" w14:textId="40F7BB63" w:rsidR="0028662B" w:rsidRDefault="00FF25BC"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Up to 4,999 square feet</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$100</w:t>
      </w:r>
    </w:p>
    <w:p w14:paraId="7ADCA758" w14:textId="25219B06" w:rsidR="00FF25BC" w:rsidRDefault="00FF25BC"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5,000 to 9,999 square feet</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$150</w:t>
      </w:r>
    </w:p>
    <w:p w14:paraId="154507AE" w14:textId="1DBF207C" w:rsidR="00FF25BC" w:rsidRDefault="00FF25BC"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10,000 to 49,999 square feet</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$275</w:t>
      </w:r>
    </w:p>
    <w:p w14:paraId="484DEDB1" w14:textId="1E9D3277" w:rsidR="00FF25BC" w:rsidRDefault="00FF25BC"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50,000 square feet and greater</w:t>
      </w:r>
      <w:r>
        <w:rPr>
          <w:rFonts w:eastAsia="Times New Roman" w:cstheme="minorHAnsi"/>
          <w:color w:val="333333"/>
          <w:sz w:val="24"/>
          <w:szCs w:val="24"/>
        </w:rPr>
        <w:tab/>
      </w:r>
      <w:r>
        <w:rPr>
          <w:rFonts w:eastAsia="Times New Roman" w:cstheme="minorHAnsi"/>
          <w:color w:val="333333"/>
          <w:sz w:val="24"/>
          <w:szCs w:val="24"/>
        </w:rPr>
        <w:tab/>
        <w:t>$700*</w:t>
      </w:r>
    </w:p>
    <w:p w14:paraId="576A9CBD" w14:textId="0FA5BD80" w:rsidR="0028662B" w:rsidRDefault="0028662B" w:rsidP="002968FD">
      <w:pPr>
        <w:pStyle w:val="ListParagraph"/>
        <w:shd w:val="clear" w:color="auto" w:fill="FFFFFF"/>
        <w:spacing w:line="330" w:lineRule="atLeast"/>
        <w:jc w:val="both"/>
        <w:rPr>
          <w:rFonts w:eastAsia="Times New Roman" w:cstheme="minorHAnsi"/>
          <w:color w:val="333333"/>
          <w:sz w:val="24"/>
          <w:szCs w:val="24"/>
        </w:rPr>
      </w:pPr>
    </w:p>
    <w:p w14:paraId="646388CD" w14:textId="7E5F2E72" w:rsidR="00FF25BC" w:rsidRPr="001D7AA9" w:rsidRDefault="00FF25BC" w:rsidP="002968FD">
      <w:pPr>
        <w:pStyle w:val="ListParagraph"/>
        <w:shd w:val="clear" w:color="auto" w:fill="FFFFFF"/>
        <w:spacing w:line="330" w:lineRule="atLeast"/>
        <w:jc w:val="both"/>
        <w:rPr>
          <w:rFonts w:eastAsia="Times New Roman" w:cstheme="minorHAnsi"/>
          <w:b/>
          <w:bCs/>
          <w:color w:val="333333"/>
          <w:sz w:val="24"/>
          <w:szCs w:val="24"/>
        </w:rPr>
      </w:pPr>
      <w:r w:rsidRPr="001D7AA9">
        <w:rPr>
          <w:rFonts w:eastAsia="Times New Roman" w:cstheme="minorHAnsi"/>
          <w:b/>
          <w:bCs/>
          <w:color w:val="333333"/>
          <w:sz w:val="24"/>
          <w:szCs w:val="24"/>
        </w:rPr>
        <w:t>Active Fire Protection System</w:t>
      </w:r>
      <w:r w:rsidRPr="001D7AA9">
        <w:rPr>
          <w:rFonts w:eastAsia="Times New Roman" w:cstheme="minorHAnsi"/>
          <w:b/>
          <w:bCs/>
          <w:color w:val="333333"/>
          <w:sz w:val="24"/>
          <w:szCs w:val="24"/>
        </w:rPr>
        <w:tab/>
        <w:t>(Area being protected)</w:t>
      </w:r>
      <w:r w:rsidRPr="001D7AA9">
        <w:rPr>
          <w:rFonts w:eastAsia="Times New Roman" w:cstheme="minorHAnsi"/>
          <w:b/>
          <w:bCs/>
          <w:color w:val="333333"/>
          <w:sz w:val="24"/>
          <w:szCs w:val="24"/>
        </w:rPr>
        <w:tab/>
      </w:r>
      <w:r w:rsidRPr="001D7AA9">
        <w:rPr>
          <w:rFonts w:eastAsia="Times New Roman" w:cstheme="minorHAnsi"/>
          <w:b/>
          <w:bCs/>
          <w:color w:val="333333"/>
          <w:sz w:val="24"/>
          <w:szCs w:val="24"/>
        </w:rPr>
        <w:tab/>
      </w:r>
      <w:r w:rsidRPr="001D7AA9">
        <w:rPr>
          <w:rFonts w:eastAsia="Times New Roman" w:cstheme="minorHAnsi"/>
          <w:b/>
          <w:bCs/>
          <w:color w:val="333333"/>
          <w:sz w:val="24"/>
          <w:szCs w:val="24"/>
        </w:rPr>
        <w:tab/>
        <w:t>Fee</w:t>
      </w:r>
    </w:p>
    <w:p w14:paraId="4F817CBE" w14:textId="6C0D685A" w:rsidR="00FF25BC" w:rsidRDefault="00FF25BC"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Up to 4,999 square feet</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$100</w:t>
      </w:r>
    </w:p>
    <w:p w14:paraId="59694246" w14:textId="0B2B089F" w:rsidR="00FF25BC" w:rsidRDefault="00FF25BC"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5,000 to 9,999 square feet</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$150</w:t>
      </w:r>
    </w:p>
    <w:p w14:paraId="0CF66400" w14:textId="0787B100" w:rsidR="00FF25BC" w:rsidRDefault="00FF25BC"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10,000 to 49,999 square feet</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$275</w:t>
      </w:r>
    </w:p>
    <w:p w14:paraId="7B9DFBAD" w14:textId="07795D0D" w:rsidR="001D7AA9" w:rsidRDefault="001D7AA9"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50,000 square feet or greater</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$700</w:t>
      </w:r>
    </w:p>
    <w:p w14:paraId="55F3665B" w14:textId="75AA9875" w:rsidR="001D7AA9" w:rsidRDefault="001D7AA9" w:rsidP="002968FD">
      <w:pPr>
        <w:pStyle w:val="ListParagraph"/>
        <w:shd w:val="clear" w:color="auto" w:fill="FFFFFF"/>
        <w:spacing w:line="330" w:lineRule="atLeast"/>
        <w:jc w:val="both"/>
        <w:rPr>
          <w:rFonts w:eastAsia="Times New Roman" w:cstheme="minorHAnsi"/>
          <w:color w:val="333333"/>
          <w:sz w:val="24"/>
          <w:szCs w:val="24"/>
        </w:rPr>
      </w:pPr>
    </w:p>
    <w:p w14:paraId="2CA7B3D2" w14:textId="471D0CD0" w:rsidR="001D7AA9" w:rsidRPr="001D7AA9" w:rsidRDefault="001D7AA9" w:rsidP="002968FD">
      <w:pPr>
        <w:pStyle w:val="ListParagraph"/>
        <w:shd w:val="clear" w:color="auto" w:fill="FFFFFF"/>
        <w:spacing w:line="330" w:lineRule="atLeast"/>
        <w:jc w:val="both"/>
        <w:rPr>
          <w:rFonts w:eastAsia="Times New Roman" w:cstheme="minorHAnsi"/>
          <w:b/>
          <w:bCs/>
          <w:color w:val="333333"/>
          <w:sz w:val="24"/>
          <w:szCs w:val="24"/>
        </w:rPr>
      </w:pPr>
      <w:r w:rsidRPr="001D7AA9">
        <w:rPr>
          <w:rFonts w:eastAsia="Times New Roman" w:cstheme="minorHAnsi"/>
          <w:b/>
          <w:bCs/>
          <w:color w:val="333333"/>
          <w:sz w:val="24"/>
          <w:szCs w:val="24"/>
        </w:rPr>
        <w:t>Food Service Type I Hood</w:t>
      </w:r>
      <w:r w:rsidRPr="001D7AA9">
        <w:rPr>
          <w:rFonts w:eastAsia="Times New Roman" w:cstheme="minorHAnsi"/>
          <w:b/>
          <w:bCs/>
          <w:color w:val="333333"/>
          <w:sz w:val="24"/>
          <w:szCs w:val="24"/>
        </w:rPr>
        <w:tab/>
      </w:r>
      <w:r w:rsidRPr="001D7AA9">
        <w:rPr>
          <w:rFonts w:eastAsia="Times New Roman" w:cstheme="minorHAnsi"/>
          <w:b/>
          <w:bCs/>
          <w:color w:val="333333"/>
          <w:sz w:val="24"/>
          <w:szCs w:val="24"/>
        </w:rPr>
        <w:tab/>
        <w:t>(Includes final acceptance inspection)</w:t>
      </w:r>
      <w:r w:rsidRPr="001D7AA9">
        <w:rPr>
          <w:rFonts w:eastAsia="Times New Roman" w:cstheme="minorHAnsi"/>
          <w:b/>
          <w:bCs/>
          <w:color w:val="333333"/>
          <w:sz w:val="24"/>
          <w:szCs w:val="24"/>
        </w:rPr>
        <w:tab/>
        <w:t>Fee</w:t>
      </w:r>
    </w:p>
    <w:p w14:paraId="408171E3" w14:textId="3972A636" w:rsidR="001D7AA9" w:rsidRDefault="001D7AA9" w:rsidP="002968FD">
      <w:pPr>
        <w:pStyle w:val="ListParagraph"/>
        <w:shd w:val="clear" w:color="auto" w:fill="FFFFFF"/>
        <w:spacing w:line="330" w:lineRule="atLeast"/>
        <w:jc w:val="both"/>
        <w:rPr>
          <w:rFonts w:eastAsia="Times New Roman" w:cstheme="minorHAnsi"/>
          <w:color w:val="333333"/>
          <w:sz w:val="24"/>
          <w:szCs w:val="24"/>
        </w:rPr>
      </w:pP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$200</w:t>
      </w:r>
    </w:p>
    <w:p w14:paraId="50C2A975" w14:textId="2485BA89" w:rsidR="000B5234" w:rsidRDefault="000B5234" w:rsidP="002968FD">
      <w:pPr>
        <w:pStyle w:val="ListParagraph"/>
        <w:shd w:val="clear" w:color="auto" w:fill="FFFFFF"/>
        <w:spacing w:line="330" w:lineRule="atLeast"/>
        <w:jc w:val="both"/>
        <w:rPr>
          <w:rFonts w:eastAsia="Times New Roman" w:cstheme="minorHAnsi"/>
          <w:color w:val="333333"/>
          <w:sz w:val="24"/>
          <w:szCs w:val="24"/>
        </w:rPr>
      </w:pPr>
    </w:p>
    <w:p w14:paraId="3951DBA2" w14:textId="624315C7" w:rsidR="001D7AA9" w:rsidRPr="001D7AA9" w:rsidRDefault="001D7AA9" w:rsidP="002968FD">
      <w:pPr>
        <w:pStyle w:val="ListParagraph"/>
        <w:shd w:val="clear" w:color="auto" w:fill="FFFFFF"/>
        <w:spacing w:line="330" w:lineRule="atLeast"/>
        <w:jc w:val="both"/>
        <w:rPr>
          <w:rFonts w:eastAsia="Times New Roman" w:cstheme="minorHAnsi"/>
          <w:b/>
          <w:bCs/>
          <w:color w:val="333333"/>
          <w:sz w:val="24"/>
          <w:szCs w:val="24"/>
        </w:rPr>
      </w:pPr>
      <w:r w:rsidRPr="001D7AA9">
        <w:rPr>
          <w:rFonts w:eastAsia="Times New Roman" w:cstheme="minorHAnsi"/>
          <w:b/>
          <w:bCs/>
          <w:color w:val="333333"/>
          <w:sz w:val="24"/>
          <w:szCs w:val="24"/>
        </w:rPr>
        <w:t>Fee for modifications, alterations, or additions to existing fire alarm and active fire protection systems is one half of the scheduled fee above.</w:t>
      </w:r>
    </w:p>
    <w:p w14:paraId="42A76509" w14:textId="2ADBD9C5" w:rsidR="001D7AA9" w:rsidRPr="001D7AA9" w:rsidRDefault="001D7AA9" w:rsidP="002968FD">
      <w:pPr>
        <w:pStyle w:val="ListParagraph"/>
        <w:shd w:val="clear" w:color="auto" w:fill="FFFFFF"/>
        <w:spacing w:line="330" w:lineRule="atLeast"/>
        <w:jc w:val="both"/>
        <w:rPr>
          <w:rFonts w:eastAsia="Times New Roman" w:cstheme="minorHAnsi"/>
          <w:color w:val="333333"/>
          <w:sz w:val="24"/>
          <w:szCs w:val="24"/>
        </w:rPr>
      </w:pPr>
    </w:p>
    <w:p w14:paraId="4F3E29B1" w14:textId="4F24B8CD" w:rsidR="001D7AA9" w:rsidRDefault="001D7AA9" w:rsidP="002968FD">
      <w:pPr>
        <w:pStyle w:val="ListParagraph"/>
        <w:shd w:val="clear" w:color="auto" w:fill="FFFFFF"/>
        <w:spacing w:line="330" w:lineRule="atLeast"/>
        <w:jc w:val="both"/>
        <w:rPr>
          <w:rFonts w:eastAsia="Times New Roman" w:cstheme="minorHAnsi"/>
          <w:sz w:val="24"/>
          <w:szCs w:val="24"/>
        </w:rPr>
      </w:pPr>
      <w:r w:rsidRPr="001D7AA9">
        <w:rPr>
          <w:rFonts w:eastAsia="Times New Roman" w:cstheme="minorHAnsi"/>
          <w:color w:val="333333"/>
          <w:sz w:val="24"/>
          <w:szCs w:val="24"/>
        </w:rPr>
        <w:t>*</w:t>
      </w:r>
      <w:r w:rsidRPr="001D7AA9">
        <w:rPr>
          <w:rFonts w:eastAsia="Times New Roman" w:cstheme="minorHAnsi"/>
          <w:sz w:val="24"/>
          <w:szCs w:val="24"/>
        </w:rPr>
        <w:t xml:space="preserve"> </w:t>
      </w:r>
      <w:r w:rsidRPr="001D7AA9">
        <w:rPr>
          <w:rFonts w:eastAsia="Times New Roman" w:cstheme="minorHAnsi"/>
          <w:sz w:val="24"/>
          <w:szCs w:val="24"/>
        </w:rPr>
        <w:t>Any building plans for buildings 50,000 square feet or greater may be required to have an independent plan review, as determined at the sole discretion of the Office of the Fire Marshal. The independent plan review shall be conducted by a plan reviewer hired by the applicant and subject to the approval of the Office of the Fire Marshal. The applicant shall pay all costs associated with the contracted plan reviewer's independent review. The applicant shall submit the plan reviewer's written report, along with documentation that the reviewer's costs have been paid in full, prior to the Office of the Fire Marshal's review and approval of any such plan.</w:t>
      </w:r>
    </w:p>
    <w:p w14:paraId="4ED26165" w14:textId="77EF401F" w:rsidR="001D7AA9" w:rsidRDefault="001D7AA9" w:rsidP="002968FD">
      <w:pPr>
        <w:pStyle w:val="ListParagraph"/>
        <w:shd w:val="clear" w:color="auto" w:fill="FFFFFF"/>
        <w:spacing w:line="330" w:lineRule="atLeast"/>
        <w:jc w:val="both"/>
        <w:rPr>
          <w:rFonts w:eastAsia="Times New Roman" w:cstheme="minorHAnsi"/>
          <w:sz w:val="24"/>
          <w:szCs w:val="24"/>
        </w:rPr>
      </w:pPr>
    </w:p>
    <w:p w14:paraId="307BDCB3" w14:textId="1ACE8730" w:rsidR="001D7AA9" w:rsidRDefault="001D7AA9" w:rsidP="002968FD">
      <w:pPr>
        <w:pStyle w:val="ListParagraph"/>
        <w:shd w:val="clear" w:color="auto" w:fill="FFFFFF"/>
        <w:spacing w:line="330" w:lineRule="atLeast"/>
        <w:jc w:val="both"/>
        <w:rPr>
          <w:rFonts w:eastAsia="Times New Roman" w:cstheme="minorHAnsi"/>
          <w:sz w:val="24"/>
          <w:szCs w:val="24"/>
        </w:rPr>
      </w:pPr>
    </w:p>
    <w:p w14:paraId="0024ECD8" w14:textId="239EDAFC" w:rsidR="001D7AA9" w:rsidRDefault="001D7AA9" w:rsidP="002968FD">
      <w:pPr>
        <w:pStyle w:val="ListParagraph"/>
        <w:shd w:val="clear" w:color="auto" w:fill="FFFFFF"/>
        <w:spacing w:line="330" w:lineRule="atLeast"/>
        <w:jc w:val="both"/>
        <w:rPr>
          <w:rFonts w:eastAsia="Times New Roman" w:cstheme="minorHAnsi"/>
          <w:sz w:val="24"/>
          <w:szCs w:val="24"/>
        </w:rPr>
      </w:pPr>
    </w:p>
    <w:p w14:paraId="2043B816" w14:textId="4224E0CE" w:rsidR="001D7AA9" w:rsidRPr="001D7AA9" w:rsidRDefault="001D7AA9" w:rsidP="002968FD">
      <w:pPr>
        <w:pStyle w:val="ListParagraph"/>
        <w:shd w:val="clear" w:color="auto" w:fill="FFFFFF"/>
        <w:spacing w:line="330" w:lineRule="atLeast"/>
        <w:jc w:val="both"/>
        <w:rPr>
          <w:rFonts w:eastAsia="Times New Roman" w:cstheme="minorHAnsi"/>
          <w:color w:val="333333"/>
          <w:sz w:val="24"/>
          <w:szCs w:val="24"/>
        </w:rPr>
      </w:pPr>
    </w:p>
    <w:p w14:paraId="091F314E" w14:textId="4299672E" w:rsidR="001D7AA9" w:rsidRPr="001D7AA9" w:rsidRDefault="001D7AA9" w:rsidP="001D7AA9">
      <w:pPr>
        <w:pStyle w:val="ListParagraph"/>
        <w:numPr>
          <w:ilvl w:val="0"/>
          <w:numId w:val="2"/>
        </w:numPr>
        <w:shd w:val="clear" w:color="auto" w:fill="FFFFFF"/>
        <w:spacing w:after="0" w:line="330" w:lineRule="atLeast"/>
        <w:jc w:val="both"/>
        <w:rPr>
          <w:rFonts w:eastAsia="Times New Roman" w:cstheme="minorHAnsi"/>
          <w:color w:val="333333"/>
          <w:sz w:val="24"/>
          <w:szCs w:val="24"/>
        </w:rPr>
      </w:pPr>
      <w:r w:rsidRPr="00145134">
        <w:rPr>
          <w:rFonts w:eastAsia="Times New Roman" w:cstheme="minorHAnsi"/>
          <w:b/>
          <w:bCs/>
          <w:color w:val="333333"/>
          <w:sz w:val="24"/>
          <w:szCs w:val="24"/>
        </w:rPr>
        <w:t>Other permits, inspections, and fees.</w:t>
      </w:r>
      <w:r w:rsidRPr="001D7AA9">
        <w:rPr>
          <w:rFonts w:eastAsia="Times New Roman" w:cstheme="minorHAnsi"/>
          <w:color w:val="333333"/>
          <w:sz w:val="24"/>
          <w:szCs w:val="24"/>
        </w:rPr>
        <w:t xml:space="preserve"> Approval to install/operate or conduct an operation listed below shall require a permit to be issued from the Fire Marshal's Office prior to such operation. When the Fire Marshal's Office issues a permit to install/operate or conduct an operation, the fees listing below shall apply. Government, public </w:t>
      </w:r>
      <w:r w:rsidRPr="001D7AA9">
        <w:rPr>
          <w:rFonts w:eastAsia="Times New Roman" w:cstheme="minorHAnsi"/>
          <w:color w:val="333333"/>
          <w:sz w:val="24"/>
          <w:szCs w:val="24"/>
        </w:rPr>
        <w:t>education,</w:t>
      </w:r>
      <w:r w:rsidRPr="001D7AA9">
        <w:rPr>
          <w:rFonts w:eastAsia="Times New Roman" w:cstheme="minorHAnsi"/>
          <w:color w:val="333333"/>
          <w:sz w:val="24"/>
          <w:szCs w:val="24"/>
        </w:rPr>
        <w:t xml:space="preserve"> and nonprofit organizations are exempt from fees but a permit to install/operate or conduct shall still apply.</w:t>
      </w:r>
    </w:p>
    <w:p w14:paraId="31C440D4" w14:textId="12181758" w:rsidR="006E314B" w:rsidRDefault="006E314B" w:rsidP="001D7AA9">
      <w:pPr>
        <w:pStyle w:val="ListParagraph"/>
        <w:spacing w:after="0"/>
        <w:rPr>
          <w:sz w:val="24"/>
          <w:szCs w:val="24"/>
        </w:rPr>
      </w:pPr>
    </w:p>
    <w:p w14:paraId="41445752" w14:textId="5416C50F" w:rsidR="001D7AA9" w:rsidRPr="00145134" w:rsidRDefault="00392E04" w:rsidP="001D7AA9">
      <w:pPr>
        <w:pStyle w:val="ListParagraph"/>
        <w:spacing w:after="0"/>
        <w:rPr>
          <w:b/>
          <w:bCs/>
          <w:sz w:val="24"/>
          <w:szCs w:val="24"/>
        </w:rPr>
      </w:pPr>
      <w:r w:rsidRPr="00145134">
        <w:rPr>
          <w:b/>
          <w:bCs/>
          <w:sz w:val="24"/>
          <w:szCs w:val="24"/>
        </w:rPr>
        <w:t>Permit / Service</w:t>
      </w:r>
      <w:r w:rsidRPr="00145134">
        <w:rPr>
          <w:b/>
          <w:bCs/>
          <w:sz w:val="24"/>
          <w:szCs w:val="24"/>
        </w:rPr>
        <w:tab/>
      </w:r>
      <w:r w:rsidRPr="00145134">
        <w:rPr>
          <w:b/>
          <w:bCs/>
          <w:sz w:val="24"/>
          <w:szCs w:val="24"/>
        </w:rPr>
        <w:tab/>
      </w:r>
      <w:r w:rsidRPr="00145134">
        <w:rPr>
          <w:b/>
          <w:bCs/>
          <w:sz w:val="24"/>
          <w:szCs w:val="24"/>
        </w:rPr>
        <w:tab/>
      </w:r>
      <w:r w:rsidRPr="00145134">
        <w:rPr>
          <w:b/>
          <w:bCs/>
          <w:sz w:val="24"/>
          <w:szCs w:val="24"/>
        </w:rPr>
        <w:tab/>
      </w:r>
      <w:r w:rsidRPr="00145134">
        <w:rPr>
          <w:b/>
          <w:bCs/>
          <w:sz w:val="24"/>
          <w:szCs w:val="24"/>
        </w:rPr>
        <w:tab/>
      </w:r>
      <w:r w:rsidRPr="00145134">
        <w:rPr>
          <w:b/>
          <w:bCs/>
          <w:sz w:val="24"/>
          <w:szCs w:val="24"/>
        </w:rPr>
        <w:tab/>
      </w:r>
      <w:r w:rsidRPr="00145134">
        <w:rPr>
          <w:b/>
          <w:bCs/>
          <w:sz w:val="24"/>
          <w:szCs w:val="24"/>
        </w:rPr>
        <w:tab/>
      </w:r>
      <w:r w:rsidRPr="00145134">
        <w:rPr>
          <w:b/>
          <w:bCs/>
          <w:sz w:val="24"/>
          <w:szCs w:val="24"/>
        </w:rPr>
        <w:tab/>
      </w:r>
      <w:r w:rsidRPr="00145134">
        <w:rPr>
          <w:b/>
          <w:bCs/>
          <w:sz w:val="24"/>
          <w:szCs w:val="24"/>
        </w:rPr>
        <w:tab/>
        <w:t>Fee</w:t>
      </w:r>
    </w:p>
    <w:p w14:paraId="0892AF03" w14:textId="7E50C267" w:rsidR="00392E04" w:rsidRDefault="00392E04" w:rsidP="001D7AA9">
      <w:pPr>
        <w:pStyle w:val="ListParagraph"/>
        <w:spacing w:after="0"/>
        <w:rPr>
          <w:sz w:val="24"/>
          <w:szCs w:val="24"/>
        </w:rPr>
      </w:pPr>
    </w:p>
    <w:p w14:paraId="2FCACCDC" w14:textId="6665CC68" w:rsidR="00392E04" w:rsidRDefault="00392E04" w:rsidP="00392E04">
      <w:pPr>
        <w:pStyle w:val="ListParagraph"/>
        <w:spacing w:after="0"/>
        <w:rPr>
          <w:sz w:val="24"/>
          <w:szCs w:val="24"/>
        </w:rPr>
      </w:pPr>
      <w:r>
        <w:rPr>
          <w:sz w:val="24"/>
          <w:szCs w:val="24"/>
        </w:rPr>
        <w:t>Blasting Permits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 (CGS)</w:t>
      </w:r>
    </w:p>
    <w:p w14:paraId="6A5F99B4" w14:textId="57DDA7B9" w:rsidR="00392E04" w:rsidRDefault="00392E04" w:rsidP="00392E04">
      <w:pPr>
        <w:pStyle w:val="ListParagraph"/>
        <w:spacing w:after="0"/>
        <w:rPr>
          <w:sz w:val="24"/>
          <w:szCs w:val="24"/>
        </w:rPr>
      </w:pPr>
      <w:r>
        <w:rPr>
          <w:sz w:val="24"/>
          <w:szCs w:val="24"/>
        </w:rPr>
        <w:t>Retail fireworks/sparkler vendor (annual if continual, or for each temporary)</w:t>
      </w:r>
      <w:r>
        <w:rPr>
          <w:sz w:val="24"/>
          <w:szCs w:val="24"/>
        </w:rPr>
        <w:tab/>
        <w:t>$300</w:t>
      </w:r>
    </w:p>
    <w:p w14:paraId="6D785007" w14:textId="1E8B60DD" w:rsidR="00392E04" w:rsidRDefault="00392E04" w:rsidP="00392E04">
      <w:pPr>
        <w:pStyle w:val="ListParagraph"/>
        <w:spacing w:after="0"/>
        <w:rPr>
          <w:sz w:val="24"/>
          <w:szCs w:val="24"/>
        </w:rPr>
      </w:pPr>
      <w:r>
        <w:rPr>
          <w:sz w:val="24"/>
          <w:szCs w:val="24"/>
        </w:rPr>
        <w:t xml:space="preserve">Public or Private fireworks display (does not include </w:t>
      </w:r>
      <w:proofErr w:type="spellStart"/>
      <w:r>
        <w:rPr>
          <w:sz w:val="24"/>
          <w:szCs w:val="24"/>
        </w:rPr>
        <w:t>firewatch</w:t>
      </w:r>
      <w:proofErr w:type="spellEnd"/>
      <w:r>
        <w:rPr>
          <w:sz w:val="24"/>
          <w:szCs w:val="24"/>
        </w:rPr>
        <w:t xml:space="preserve"> costs)</w:t>
      </w:r>
      <w:r>
        <w:rPr>
          <w:sz w:val="24"/>
          <w:szCs w:val="24"/>
        </w:rPr>
        <w:tab/>
      </w:r>
      <w:r>
        <w:rPr>
          <w:sz w:val="24"/>
          <w:szCs w:val="24"/>
        </w:rPr>
        <w:tab/>
        <w:t>$300</w:t>
      </w:r>
    </w:p>
    <w:p w14:paraId="640FB49B" w14:textId="0D75F32D" w:rsidR="00392E04" w:rsidRDefault="00392E04" w:rsidP="00392E04">
      <w:pPr>
        <w:pStyle w:val="ListParagraph"/>
        <w:spacing w:after="0"/>
        <w:rPr>
          <w:sz w:val="24"/>
          <w:szCs w:val="24"/>
        </w:rPr>
      </w:pPr>
      <w:r>
        <w:rPr>
          <w:sz w:val="24"/>
          <w:szCs w:val="24"/>
        </w:rPr>
        <w:t>Certificate of Occupancy or Certificate of Compliance</w:t>
      </w:r>
      <w:r>
        <w:rPr>
          <w:sz w:val="24"/>
          <w:szCs w:val="24"/>
        </w:rPr>
        <w:tab/>
      </w:r>
      <w:r>
        <w:rPr>
          <w:sz w:val="24"/>
          <w:szCs w:val="24"/>
        </w:rPr>
        <w:tab/>
      </w:r>
      <w:r>
        <w:rPr>
          <w:sz w:val="24"/>
          <w:szCs w:val="24"/>
        </w:rPr>
        <w:tab/>
      </w:r>
      <w:r>
        <w:rPr>
          <w:sz w:val="24"/>
          <w:szCs w:val="24"/>
        </w:rPr>
        <w:tab/>
        <w:t>$50</w:t>
      </w:r>
    </w:p>
    <w:p w14:paraId="00FEC3C4" w14:textId="4E2F3A38" w:rsidR="00392E04" w:rsidRDefault="00392E04" w:rsidP="00392E04">
      <w:pPr>
        <w:pStyle w:val="ListParagraph"/>
        <w:spacing w:after="0"/>
        <w:rPr>
          <w:sz w:val="24"/>
          <w:szCs w:val="24"/>
        </w:rPr>
      </w:pPr>
      <w:r>
        <w:rPr>
          <w:sz w:val="24"/>
          <w:szCs w:val="24"/>
        </w:rPr>
        <w:t>Underground Storage Tank Removal (Commercial Properties only)</w:t>
      </w:r>
      <w:r>
        <w:rPr>
          <w:sz w:val="24"/>
          <w:szCs w:val="24"/>
        </w:rPr>
        <w:tab/>
      </w:r>
      <w:r>
        <w:rPr>
          <w:sz w:val="24"/>
          <w:szCs w:val="24"/>
        </w:rPr>
        <w:tab/>
      </w:r>
      <w:r>
        <w:rPr>
          <w:sz w:val="24"/>
          <w:szCs w:val="24"/>
        </w:rPr>
        <w:tab/>
      </w:r>
    </w:p>
    <w:p w14:paraId="04D95150" w14:textId="2B091F92" w:rsidR="00392E04" w:rsidRDefault="00392E04" w:rsidP="00392E04">
      <w:pPr>
        <w:pStyle w:val="ListParagraph"/>
        <w:spacing w:after="0"/>
        <w:rPr>
          <w:sz w:val="24"/>
          <w:szCs w:val="24"/>
        </w:rPr>
      </w:pPr>
      <w:r>
        <w:rPr>
          <w:sz w:val="24"/>
          <w:szCs w:val="24"/>
        </w:rPr>
        <w:tab/>
      </w:r>
      <w:r>
        <w:rPr>
          <w:sz w:val="24"/>
          <w:szCs w:val="24"/>
        </w:rPr>
        <w:tab/>
      </w:r>
      <w:r>
        <w:rPr>
          <w:sz w:val="24"/>
          <w:szCs w:val="24"/>
        </w:rPr>
        <w:tab/>
        <w:t>Up to 9</w:t>
      </w:r>
      <w:r w:rsidR="005B5D14">
        <w:rPr>
          <w:sz w:val="24"/>
          <w:szCs w:val="24"/>
        </w:rPr>
        <w:t xml:space="preserve">99 gallons </w:t>
      </w:r>
      <w:r w:rsidR="00322601">
        <w:rPr>
          <w:sz w:val="24"/>
          <w:szCs w:val="24"/>
        </w:rPr>
        <w:t>capacity</w:t>
      </w:r>
      <w:r w:rsidR="005B5D14">
        <w:rPr>
          <w:sz w:val="24"/>
          <w:szCs w:val="24"/>
        </w:rPr>
        <w:tab/>
      </w:r>
      <w:r w:rsidR="005B5D14">
        <w:rPr>
          <w:sz w:val="24"/>
          <w:szCs w:val="24"/>
        </w:rPr>
        <w:tab/>
      </w:r>
      <w:r w:rsidR="005B5D14">
        <w:rPr>
          <w:sz w:val="24"/>
          <w:szCs w:val="24"/>
        </w:rPr>
        <w:tab/>
      </w:r>
      <w:r w:rsidR="005B5D14">
        <w:rPr>
          <w:sz w:val="24"/>
          <w:szCs w:val="24"/>
        </w:rPr>
        <w:tab/>
      </w:r>
      <w:r w:rsidR="005B5D14">
        <w:rPr>
          <w:sz w:val="24"/>
          <w:szCs w:val="24"/>
        </w:rPr>
        <w:tab/>
      </w:r>
      <w:r w:rsidR="00322601">
        <w:rPr>
          <w:sz w:val="24"/>
          <w:szCs w:val="24"/>
        </w:rPr>
        <w:t>$100 Each</w:t>
      </w:r>
    </w:p>
    <w:p w14:paraId="463CCA95" w14:textId="581533BE" w:rsidR="00322601" w:rsidRDefault="00322601" w:rsidP="00392E04">
      <w:pPr>
        <w:pStyle w:val="ListParagraph"/>
        <w:spacing w:after="0"/>
        <w:rPr>
          <w:sz w:val="24"/>
          <w:szCs w:val="24"/>
        </w:rPr>
      </w:pPr>
      <w:r>
        <w:rPr>
          <w:sz w:val="24"/>
          <w:szCs w:val="24"/>
        </w:rPr>
        <w:tab/>
      </w:r>
      <w:r>
        <w:rPr>
          <w:sz w:val="24"/>
          <w:szCs w:val="24"/>
        </w:rPr>
        <w:tab/>
      </w:r>
      <w:r>
        <w:rPr>
          <w:sz w:val="24"/>
          <w:szCs w:val="24"/>
        </w:rPr>
        <w:tab/>
        <w:t>1,000 gallons capacity and greater</w:t>
      </w:r>
      <w:r>
        <w:rPr>
          <w:sz w:val="24"/>
          <w:szCs w:val="24"/>
        </w:rPr>
        <w:tab/>
      </w:r>
      <w:r>
        <w:rPr>
          <w:sz w:val="24"/>
          <w:szCs w:val="24"/>
        </w:rPr>
        <w:tab/>
      </w:r>
      <w:r>
        <w:rPr>
          <w:sz w:val="24"/>
          <w:szCs w:val="24"/>
        </w:rPr>
        <w:tab/>
      </w:r>
      <w:r>
        <w:rPr>
          <w:sz w:val="24"/>
          <w:szCs w:val="24"/>
        </w:rPr>
        <w:tab/>
        <w:t>$150 Each</w:t>
      </w:r>
    </w:p>
    <w:p w14:paraId="406EF463" w14:textId="6165A1B9" w:rsidR="00322601" w:rsidRDefault="00322601" w:rsidP="00392E04">
      <w:pPr>
        <w:pStyle w:val="ListParagraph"/>
        <w:spacing w:after="0"/>
        <w:rPr>
          <w:sz w:val="24"/>
          <w:szCs w:val="24"/>
        </w:rPr>
      </w:pPr>
      <w:r>
        <w:rPr>
          <w:sz w:val="24"/>
          <w:szCs w:val="24"/>
        </w:rPr>
        <w:t>Propane Filling Station (Annually)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14:paraId="12FA2B66" w14:textId="55F93BB9" w:rsidR="00322601" w:rsidRDefault="00322601" w:rsidP="00392E04">
      <w:pPr>
        <w:pStyle w:val="ListParagraph"/>
        <w:spacing w:after="0"/>
        <w:rPr>
          <w:sz w:val="24"/>
          <w:szCs w:val="24"/>
        </w:rPr>
      </w:pPr>
      <w:r>
        <w:rPr>
          <w:sz w:val="24"/>
          <w:szCs w:val="24"/>
        </w:rPr>
        <w:t>Propane Exchange Retail Operation (Annually)</w:t>
      </w:r>
      <w:r>
        <w:rPr>
          <w:sz w:val="24"/>
          <w:szCs w:val="24"/>
        </w:rPr>
        <w:tab/>
      </w:r>
      <w:r>
        <w:rPr>
          <w:sz w:val="24"/>
          <w:szCs w:val="24"/>
        </w:rPr>
        <w:tab/>
      </w:r>
      <w:r>
        <w:rPr>
          <w:sz w:val="24"/>
          <w:szCs w:val="24"/>
        </w:rPr>
        <w:tab/>
      </w:r>
      <w:r>
        <w:rPr>
          <w:sz w:val="24"/>
          <w:szCs w:val="24"/>
        </w:rPr>
        <w:tab/>
      </w:r>
      <w:r>
        <w:rPr>
          <w:sz w:val="24"/>
          <w:szCs w:val="24"/>
        </w:rPr>
        <w:tab/>
        <w:t>$25</w:t>
      </w:r>
    </w:p>
    <w:p w14:paraId="5574F981" w14:textId="2604AF90" w:rsidR="00322601" w:rsidRDefault="00322601" w:rsidP="00392E04">
      <w:pPr>
        <w:pStyle w:val="ListParagraph"/>
        <w:spacing w:after="0"/>
        <w:rPr>
          <w:sz w:val="24"/>
          <w:szCs w:val="24"/>
        </w:rPr>
      </w:pPr>
      <w:r>
        <w:rPr>
          <w:sz w:val="24"/>
          <w:szCs w:val="24"/>
        </w:rPr>
        <w:t>Missed (no-show) inspection fee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½ base fee</w:t>
      </w:r>
    </w:p>
    <w:p w14:paraId="1CCFEA27" w14:textId="73DC5874" w:rsidR="00322601" w:rsidRDefault="00322601" w:rsidP="00392E04">
      <w:pPr>
        <w:pStyle w:val="ListParagraph"/>
        <w:spacing w:after="0"/>
        <w:rPr>
          <w:sz w:val="24"/>
          <w:szCs w:val="24"/>
        </w:rPr>
      </w:pPr>
      <w:r>
        <w:rPr>
          <w:sz w:val="24"/>
          <w:szCs w:val="24"/>
        </w:rPr>
        <w:t>Returned Check Fee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$35</w:t>
      </w:r>
    </w:p>
    <w:p w14:paraId="673A57B8" w14:textId="529636CD" w:rsidR="00284BDF" w:rsidRDefault="00284BDF" w:rsidP="00392E04">
      <w:pPr>
        <w:pStyle w:val="ListParagraph"/>
        <w:spacing w:after="0"/>
        <w:rPr>
          <w:sz w:val="24"/>
          <w:szCs w:val="24"/>
        </w:rPr>
      </w:pPr>
      <w:r>
        <w:rPr>
          <w:sz w:val="24"/>
          <w:szCs w:val="24"/>
        </w:rPr>
        <w:t>File Copies</w:t>
      </w:r>
      <w:r>
        <w:rPr>
          <w:sz w:val="24"/>
          <w:szCs w:val="24"/>
        </w:rPr>
        <w:tab/>
      </w:r>
      <w:r>
        <w:rPr>
          <w:sz w:val="24"/>
          <w:szCs w:val="24"/>
        </w:rPr>
        <w:tab/>
      </w:r>
      <w:r>
        <w:rPr>
          <w:sz w:val="24"/>
          <w:szCs w:val="24"/>
        </w:rPr>
        <w:tab/>
      </w:r>
      <w:r w:rsidR="00145134">
        <w:rPr>
          <w:sz w:val="24"/>
          <w:szCs w:val="24"/>
        </w:rPr>
        <w:tab/>
        <w:t>Printed Document</w:t>
      </w:r>
      <w:r w:rsidR="00145134">
        <w:rPr>
          <w:sz w:val="24"/>
          <w:szCs w:val="24"/>
        </w:rPr>
        <w:tab/>
      </w:r>
      <w:r w:rsidR="00145134">
        <w:rPr>
          <w:sz w:val="24"/>
          <w:szCs w:val="24"/>
        </w:rPr>
        <w:tab/>
      </w:r>
      <w:r w:rsidR="00145134">
        <w:rPr>
          <w:sz w:val="24"/>
          <w:szCs w:val="24"/>
        </w:rPr>
        <w:tab/>
      </w:r>
      <w:r w:rsidR="00145134">
        <w:rPr>
          <w:sz w:val="24"/>
          <w:szCs w:val="24"/>
        </w:rPr>
        <w:tab/>
        <w:t>$.50 per page</w:t>
      </w:r>
    </w:p>
    <w:p w14:paraId="2512443E" w14:textId="77777777" w:rsidR="00145134" w:rsidRDefault="00145134" w:rsidP="00392E04">
      <w:pPr>
        <w:pStyle w:val="ListParagraph"/>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Printed photographs</w:t>
      </w:r>
      <w:r>
        <w:rPr>
          <w:sz w:val="24"/>
          <w:szCs w:val="24"/>
        </w:rPr>
        <w:tab/>
      </w:r>
      <w:r>
        <w:rPr>
          <w:sz w:val="24"/>
          <w:szCs w:val="24"/>
        </w:rPr>
        <w:tab/>
      </w:r>
      <w:r>
        <w:rPr>
          <w:sz w:val="24"/>
          <w:szCs w:val="24"/>
        </w:rPr>
        <w:tab/>
      </w:r>
      <w:r>
        <w:rPr>
          <w:sz w:val="24"/>
          <w:szCs w:val="24"/>
        </w:rPr>
        <w:tab/>
        <w:t>$1.00 per photo</w:t>
      </w:r>
    </w:p>
    <w:p w14:paraId="792B5B73" w14:textId="77777777" w:rsidR="00145134" w:rsidRDefault="00145134" w:rsidP="00392E04">
      <w:pPr>
        <w:pStyle w:val="ListParagraph"/>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Pictures on CD</w:t>
      </w:r>
      <w:r>
        <w:rPr>
          <w:sz w:val="24"/>
          <w:szCs w:val="24"/>
        </w:rPr>
        <w:tab/>
      </w:r>
      <w:r>
        <w:rPr>
          <w:sz w:val="24"/>
          <w:szCs w:val="24"/>
        </w:rPr>
        <w:tab/>
      </w:r>
      <w:r>
        <w:rPr>
          <w:sz w:val="24"/>
          <w:szCs w:val="24"/>
        </w:rPr>
        <w:tab/>
      </w:r>
      <w:r>
        <w:rPr>
          <w:sz w:val="24"/>
          <w:szCs w:val="24"/>
        </w:rPr>
        <w:tab/>
      </w:r>
      <w:r>
        <w:rPr>
          <w:sz w:val="24"/>
          <w:szCs w:val="24"/>
        </w:rPr>
        <w:tab/>
        <w:t>$1.00 per photo</w:t>
      </w:r>
    </w:p>
    <w:p w14:paraId="28FBE986" w14:textId="77777777" w:rsidR="00145134" w:rsidRDefault="00145134" w:rsidP="00145134">
      <w:pPr>
        <w:spacing w:after="0"/>
        <w:rPr>
          <w:sz w:val="24"/>
          <w:szCs w:val="24"/>
        </w:rPr>
      </w:pPr>
    </w:p>
    <w:p w14:paraId="00B50CD7" w14:textId="77777777" w:rsidR="00145134" w:rsidRPr="00D56141" w:rsidRDefault="00145134" w:rsidP="00145134">
      <w:pPr>
        <w:spacing w:after="0"/>
        <w:rPr>
          <w:b/>
          <w:bCs/>
          <w:sz w:val="24"/>
          <w:szCs w:val="24"/>
        </w:rPr>
      </w:pPr>
      <w:r w:rsidRPr="00D56141">
        <w:rPr>
          <w:b/>
          <w:bCs/>
          <w:sz w:val="24"/>
          <w:szCs w:val="24"/>
        </w:rPr>
        <w:t>217-3.</w:t>
      </w:r>
      <w:r w:rsidRPr="00D56141">
        <w:rPr>
          <w:b/>
          <w:bCs/>
          <w:sz w:val="24"/>
          <w:szCs w:val="24"/>
        </w:rPr>
        <w:tab/>
        <w:t>Billing and Enforcement</w:t>
      </w:r>
    </w:p>
    <w:p w14:paraId="35D78AD3" w14:textId="77777777" w:rsidR="00145134" w:rsidRDefault="00145134" w:rsidP="00145134">
      <w:pPr>
        <w:spacing w:after="0"/>
        <w:rPr>
          <w:sz w:val="24"/>
          <w:szCs w:val="24"/>
        </w:rPr>
      </w:pPr>
    </w:p>
    <w:p w14:paraId="7887234F" w14:textId="77777777" w:rsidR="00145134" w:rsidRPr="00145134" w:rsidRDefault="00145134" w:rsidP="00145134">
      <w:pPr>
        <w:pStyle w:val="ListParagraph"/>
        <w:numPr>
          <w:ilvl w:val="0"/>
          <w:numId w:val="4"/>
        </w:numPr>
        <w:shd w:val="clear" w:color="auto" w:fill="FFFFFF"/>
        <w:spacing w:line="330" w:lineRule="atLeast"/>
        <w:jc w:val="both"/>
        <w:rPr>
          <w:rFonts w:eastAsia="Times New Roman" w:cstheme="minorHAnsi"/>
          <w:color w:val="333333"/>
          <w:sz w:val="24"/>
          <w:szCs w:val="24"/>
        </w:rPr>
      </w:pPr>
      <w:r w:rsidRPr="00145134">
        <w:rPr>
          <w:rFonts w:eastAsia="Times New Roman" w:cstheme="minorHAnsi"/>
          <w:color w:val="333333"/>
          <w:sz w:val="24"/>
          <w:szCs w:val="24"/>
        </w:rPr>
        <w:t>No permit or required certificate shall be issued to any party until the fee for such permit or certificate has been submitted with the appropriate application.</w:t>
      </w:r>
    </w:p>
    <w:p w14:paraId="4CB84715" w14:textId="77777777" w:rsidR="00145134" w:rsidRPr="00145134" w:rsidRDefault="00145134" w:rsidP="00145134">
      <w:pPr>
        <w:pStyle w:val="ListParagraph"/>
        <w:numPr>
          <w:ilvl w:val="0"/>
          <w:numId w:val="4"/>
        </w:numPr>
        <w:shd w:val="clear" w:color="auto" w:fill="FFFFFF"/>
        <w:spacing w:line="330" w:lineRule="atLeast"/>
        <w:jc w:val="both"/>
        <w:rPr>
          <w:rFonts w:eastAsia="Times New Roman" w:cstheme="minorHAnsi"/>
          <w:color w:val="333333"/>
          <w:sz w:val="24"/>
          <w:szCs w:val="24"/>
        </w:rPr>
      </w:pPr>
      <w:r w:rsidRPr="00145134">
        <w:rPr>
          <w:rFonts w:eastAsia="Times New Roman" w:cstheme="minorHAnsi"/>
          <w:color w:val="333333"/>
          <w:sz w:val="24"/>
          <w:szCs w:val="24"/>
        </w:rPr>
        <w:t>The First Selectman may take all enforcement action necessary to secure payment of the delinquent bill of costs, including authorization of the Town Attorney to bring action for payment in a court of law.</w:t>
      </w:r>
    </w:p>
    <w:p w14:paraId="03B181E2" w14:textId="77777777" w:rsidR="00145134" w:rsidRPr="00145134" w:rsidRDefault="00145134" w:rsidP="00145134">
      <w:pPr>
        <w:pStyle w:val="ListParagraph"/>
        <w:numPr>
          <w:ilvl w:val="0"/>
          <w:numId w:val="4"/>
        </w:numPr>
        <w:spacing w:after="0"/>
        <w:rPr>
          <w:sz w:val="24"/>
          <w:szCs w:val="24"/>
        </w:rPr>
      </w:pPr>
      <w:r w:rsidRPr="00145134">
        <w:rPr>
          <w:rFonts w:eastAsia="Times New Roman" w:cstheme="minorHAnsi"/>
          <w:color w:val="333333"/>
          <w:sz w:val="24"/>
          <w:szCs w:val="24"/>
        </w:rPr>
        <w:t>All fees shall be payable by check only made out to "Town of Orange Fire Marshal's Office."</w:t>
      </w:r>
    </w:p>
    <w:p w14:paraId="46D4311E" w14:textId="77777777" w:rsidR="00145134" w:rsidRDefault="00145134" w:rsidP="00145134">
      <w:pPr>
        <w:spacing w:after="0"/>
        <w:rPr>
          <w:sz w:val="24"/>
          <w:szCs w:val="24"/>
        </w:rPr>
      </w:pPr>
    </w:p>
    <w:p w14:paraId="6BA68084" w14:textId="77777777" w:rsidR="00145134" w:rsidRPr="00D56141" w:rsidRDefault="00145134" w:rsidP="00145134">
      <w:pPr>
        <w:spacing w:after="0"/>
        <w:rPr>
          <w:b/>
          <w:bCs/>
          <w:sz w:val="24"/>
          <w:szCs w:val="24"/>
        </w:rPr>
      </w:pPr>
      <w:r w:rsidRPr="00D56141">
        <w:rPr>
          <w:b/>
          <w:bCs/>
          <w:sz w:val="24"/>
          <w:szCs w:val="24"/>
        </w:rPr>
        <w:t>217-4.</w:t>
      </w:r>
      <w:r w:rsidRPr="00D56141">
        <w:rPr>
          <w:b/>
          <w:bCs/>
          <w:sz w:val="24"/>
          <w:szCs w:val="24"/>
        </w:rPr>
        <w:tab/>
        <w:t>Effective Date</w:t>
      </w:r>
    </w:p>
    <w:p w14:paraId="4211C474" w14:textId="77777777" w:rsidR="00145134" w:rsidRDefault="00145134" w:rsidP="00145134">
      <w:pPr>
        <w:spacing w:after="0"/>
        <w:rPr>
          <w:sz w:val="24"/>
          <w:szCs w:val="24"/>
        </w:rPr>
      </w:pPr>
    </w:p>
    <w:p w14:paraId="67C1255F" w14:textId="4C24AF0D" w:rsidR="00145134" w:rsidRPr="00145134" w:rsidRDefault="00145134" w:rsidP="00145134">
      <w:pPr>
        <w:spacing w:after="0"/>
        <w:rPr>
          <w:sz w:val="24"/>
          <w:szCs w:val="24"/>
        </w:rPr>
      </w:pPr>
      <w:r>
        <w:rPr>
          <w:sz w:val="24"/>
          <w:szCs w:val="24"/>
        </w:rPr>
        <w:t xml:space="preserve">This article shall become effective on the first day of </w:t>
      </w:r>
      <w:proofErr w:type="gramStart"/>
      <w:r>
        <w:rPr>
          <w:sz w:val="24"/>
          <w:szCs w:val="24"/>
        </w:rPr>
        <w:t>July,</w:t>
      </w:r>
      <w:proofErr w:type="gramEnd"/>
      <w:r>
        <w:rPr>
          <w:sz w:val="24"/>
          <w:szCs w:val="24"/>
        </w:rPr>
        <w:t xml:space="preserve"> 2022</w:t>
      </w:r>
      <w:r w:rsidR="00D56141">
        <w:rPr>
          <w:sz w:val="24"/>
          <w:szCs w:val="24"/>
        </w:rPr>
        <w:t>.</w:t>
      </w:r>
      <w:r w:rsidRPr="00145134">
        <w:rPr>
          <w:sz w:val="24"/>
          <w:szCs w:val="24"/>
        </w:rPr>
        <w:tab/>
      </w:r>
      <w:r w:rsidRPr="00145134">
        <w:rPr>
          <w:sz w:val="24"/>
          <w:szCs w:val="24"/>
        </w:rPr>
        <w:tab/>
      </w:r>
    </w:p>
    <w:p w14:paraId="566724E0" w14:textId="77777777" w:rsidR="001D7AA9" w:rsidRPr="001D7AA9" w:rsidRDefault="001D7AA9" w:rsidP="001D7AA9">
      <w:pPr>
        <w:pStyle w:val="ListParagraph"/>
        <w:spacing w:after="0"/>
        <w:rPr>
          <w:sz w:val="24"/>
          <w:szCs w:val="24"/>
        </w:rPr>
      </w:pPr>
    </w:p>
    <w:p w14:paraId="26A89858" w14:textId="77777777" w:rsidR="006E314B" w:rsidRDefault="006E314B"/>
    <w:sectPr w:rsidR="006E314B" w:rsidSect="006E31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34683"/>
    <w:multiLevelType w:val="hybridMultilevel"/>
    <w:tmpl w:val="7F1CD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60274"/>
    <w:multiLevelType w:val="hybridMultilevel"/>
    <w:tmpl w:val="A7305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82951"/>
    <w:multiLevelType w:val="hybridMultilevel"/>
    <w:tmpl w:val="19EA9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E11E7"/>
    <w:multiLevelType w:val="hybridMultilevel"/>
    <w:tmpl w:val="AC7C9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4B"/>
    <w:rsid w:val="000B5234"/>
    <w:rsid w:val="000E1958"/>
    <w:rsid w:val="00145134"/>
    <w:rsid w:val="001D7AA9"/>
    <w:rsid w:val="002616F6"/>
    <w:rsid w:val="00284BDF"/>
    <w:rsid w:val="0028662B"/>
    <w:rsid w:val="002968FD"/>
    <w:rsid w:val="002E102E"/>
    <w:rsid w:val="00322601"/>
    <w:rsid w:val="00392E04"/>
    <w:rsid w:val="005B5D14"/>
    <w:rsid w:val="006E314B"/>
    <w:rsid w:val="00D56141"/>
    <w:rsid w:val="00FC0E70"/>
    <w:rsid w:val="00FF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F59A"/>
  <w15:chartTrackingRefBased/>
  <w15:docId w15:val="{2201CD7D-A2C0-4377-B83C-A65BA591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Vincent</dc:creator>
  <cp:keywords/>
  <dc:description/>
  <cp:lastModifiedBy>Jamie Vincent</cp:lastModifiedBy>
  <cp:revision>1</cp:revision>
  <dcterms:created xsi:type="dcterms:W3CDTF">2021-12-29T19:10:00Z</dcterms:created>
  <dcterms:modified xsi:type="dcterms:W3CDTF">2021-12-29T20:56:00Z</dcterms:modified>
</cp:coreProperties>
</file>